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B9B4" w14:textId="13237284" w:rsidR="002E4ED7" w:rsidRPr="00D67291" w:rsidRDefault="00D0539E" w:rsidP="00F1794C">
      <w:pPr>
        <w:spacing w:after="0" w:line="300" w:lineRule="atLeast"/>
      </w:pPr>
      <w:r>
        <w:t>New polycarbonate</w:t>
      </w:r>
      <w:r w:rsidR="00D80F96">
        <w:t>s</w:t>
      </w:r>
      <w:r>
        <w:t xml:space="preserve"> from Covestro </w:t>
      </w:r>
    </w:p>
    <w:p w14:paraId="006DFAAC" w14:textId="77777777" w:rsidR="00F1794C" w:rsidRPr="00111152" w:rsidRDefault="00F1794C" w:rsidP="00F1794C">
      <w:pPr>
        <w:spacing w:after="0" w:line="300" w:lineRule="atLeast"/>
      </w:pPr>
    </w:p>
    <w:p w14:paraId="16364884" w14:textId="5D84DD52" w:rsidR="00E91DBC" w:rsidRPr="00D67291" w:rsidRDefault="00D0539E" w:rsidP="00F1794C">
      <w:pPr>
        <w:spacing w:after="0" w:line="300" w:lineRule="atLeast"/>
        <w:rPr>
          <w:b/>
          <w:sz w:val="30"/>
          <w:szCs w:val="30"/>
        </w:rPr>
      </w:pPr>
      <w:r>
        <w:rPr>
          <w:b/>
          <w:sz w:val="30"/>
          <w:szCs w:val="30"/>
        </w:rPr>
        <w:t>Medical products for increasing requirements</w:t>
      </w:r>
    </w:p>
    <w:p w14:paraId="3B88B3FD" w14:textId="77777777" w:rsidR="00F1794C" w:rsidRPr="00111152" w:rsidRDefault="00F1794C" w:rsidP="00F1794C">
      <w:pPr>
        <w:spacing w:after="0" w:line="300" w:lineRule="atLeast"/>
      </w:pPr>
    </w:p>
    <w:p w14:paraId="066DD38F" w14:textId="51ECEE58" w:rsidR="00FF609E" w:rsidRPr="00D67291" w:rsidRDefault="00FB3D6B" w:rsidP="00F1794C">
      <w:pPr>
        <w:spacing w:after="0" w:line="300" w:lineRule="atLeast"/>
        <w:rPr>
          <w:b/>
        </w:rPr>
      </w:pPr>
      <w:r>
        <w:rPr>
          <w:b/>
        </w:rPr>
        <w:t xml:space="preserve">Materials </w:t>
      </w:r>
      <w:r w:rsidR="00C05033">
        <w:rPr>
          <w:b/>
        </w:rPr>
        <w:t xml:space="preserve">for drug delivery devices and surgical instruments </w:t>
      </w:r>
    </w:p>
    <w:p w14:paraId="3E59BA44" w14:textId="77777777" w:rsidR="00F1794C" w:rsidRPr="00111152" w:rsidRDefault="00F1794C" w:rsidP="004E6229">
      <w:pPr>
        <w:spacing w:after="0" w:line="300" w:lineRule="atLeast"/>
      </w:pPr>
    </w:p>
    <w:p w14:paraId="53A2361F" w14:textId="7CA9C039" w:rsidR="009F0330" w:rsidRDefault="00065251" w:rsidP="004E6229">
      <w:pPr>
        <w:spacing w:after="0" w:line="300" w:lineRule="atLeast"/>
      </w:pPr>
      <w:r>
        <w:t>Medical devices are subject to ever-increasing requirements in terms of functionality and durability. This is the case, for example, for auto-injectors and injector pens, which patients use to administer therapeutic drugs themselves – so-called “drug delivery devices</w:t>
      </w:r>
      <w:r w:rsidR="00111152">
        <w:t>”</w:t>
      </w:r>
      <w:r>
        <w:t xml:space="preserve">. Patients expect these devices to work reliably every time they are used, whether at home or on-the-go. For </w:t>
      </w:r>
      <w:r w:rsidR="00FB3D6B">
        <w:t>these devices</w:t>
      </w:r>
      <w:r>
        <w:t xml:space="preserve">, </w:t>
      </w:r>
      <w:hyperlink r:id="rId8" w:history="1">
        <w:r>
          <w:rPr>
            <w:rStyle w:val="Hyperlink"/>
          </w:rPr>
          <w:t>Covestro</w:t>
        </w:r>
      </w:hyperlink>
      <w:r>
        <w:t xml:space="preserve"> offers two new families of the polycarbonate Makrolon</w:t>
      </w:r>
      <w:r>
        <w:rPr>
          <w:vertAlign w:val="superscript"/>
        </w:rPr>
        <w:t>®</w:t>
      </w:r>
      <w:r>
        <w:t xml:space="preserve">: </w:t>
      </w:r>
      <w:r w:rsidR="00FB3D6B">
        <w:t xml:space="preserve">improved </w:t>
      </w:r>
      <w:r>
        <w:t xml:space="preserve">low-friction types and maximum strength glass-filled products. The latter are also suitable for sophisticated surgical instruments. </w:t>
      </w:r>
    </w:p>
    <w:p w14:paraId="11031769" w14:textId="3A39635F" w:rsidR="009F0330" w:rsidRPr="00111152" w:rsidRDefault="009F0330" w:rsidP="004E6229">
      <w:pPr>
        <w:spacing w:after="0" w:line="300" w:lineRule="atLeast"/>
      </w:pPr>
    </w:p>
    <w:p w14:paraId="46A612D2" w14:textId="4D2EEEE1" w:rsidR="00DA4EEB" w:rsidRPr="00DA4EEB" w:rsidRDefault="00425225" w:rsidP="004E6229">
      <w:pPr>
        <w:spacing w:after="0" w:line="300" w:lineRule="atLeast"/>
        <w:rPr>
          <w:b/>
          <w:bCs/>
        </w:rPr>
      </w:pPr>
      <w:r>
        <w:rPr>
          <w:b/>
          <w:bCs/>
        </w:rPr>
        <w:t>Smoother movement without lubricants</w:t>
      </w:r>
    </w:p>
    <w:p w14:paraId="3EA5C9F2" w14:textId="7E97B10F" w:rsidR="009F0330" w:rsidRDefault="000C0A78" w:rsidP="004E6229">
      <w:pPr>
        <w:spacing w:after="0" w:line="300" w:lineRule="atLeast"/>
      </w:pPr>
      <w:r>
        <w:t xml:space="preserve">The new low-friction </w:t>
      </w:r>
      <w:r w:rsidR="00FB3D6B">
        <w:t xml:space="preserve">polycarbonates </w:t>
      </w:r>
      <w:r>
        <w:t>Makrolon</w:t>
      </w:r>
      <w:r>
        <w:rPr>
          <w:vertAlign w:val="superscript"/>
        </w:rPr>
        <w:t>®</w:t>
      </w:r>
      <w:r>
        <w:t xml:space="preserve"> M204 LF, Makrolon</w:t>
      </w:r>
      <w:r>
        <w:rPr>
          <w:vertAlign w:val="superscript"/>
        </w:rPr>
        <w:t>®</w:t>
      </w:r>
      <w:r>
        <w:t xml:space="preserve"> M402 LF and Makrolon</w:t>
      </w:r>
      <w:r>
        <w:rPr>
          <w:vertAlign w:val="superscript"/>
        </w:rPr>
        <w:t>®</w:t>
      </w:r>
      <w:r>
        <w:t xml:space="preserve"> M404 LF ensure that injections proceed smoothly and reliably – also without additional lubricants. Any place where plastic parts slide against one another, primarily in injectors, in the operating room and in patient care, the low-friction and wear-resistant plastics help facilitate the handling of devices. Covestro will showcase the new products in a </w:t>
      </w:r>
      <w:hyperlink r:id="rId9" w:history="1">
        <w:r w:rsidRPr="006F618A">
          <w:rPr>
            <w:rStyle w:val="Hyperlink"/>
          </w:rPr>
          <w:t>customer webinar</w:t>
        </w:r>
      </w:hyperlink>
      <w:r>
        <w:t xml:space="preserve"> on March 3</w:t>
      </w:r>
      <w:r w:rsidR="006F618A">
        <w:t>0</w:t>
      </w:r>
      <w:r>
        <w:t xml:space="preserve">, 2021, </w:t>
      </w:r>
      <w:r w:rsidR="006F618A">
        <w:t>from 3 to 4 pm CEST</w:t>
      </w:r>
      <w:r>
        <w:t xml:space="preserve">. </w:t>
      </w:r>
    </w:p>
    <w:p w14:paraId="4F5052C7" w14:textId="57847408" w:rsidR="00EE49CA" w:rsidRPr="00111152" w:rsidRDefault="00EE49CA" w:rsidP="004E6229">
      <w:pPr>
        <w:spacing w:after="0" w:line="300" w:lineRule="atLeast"/>
      </w:pPr>
    </w:p>
    <w:p w14:paraId="0F644BA6" w14:textId="3E08B08C" w:rsidR="00EE49CA" w:rsidRDefault="004D23CE" w:rsidP="004E6229">
      <w:pPr>
        <w:spacing w:after="0" w:line="300" w:lineRule="atLeast"/>
      </w:pPr>
      <w:r>
        <w:t xml:space="preserve">“With the new polycarbonates, we are helping medical </w:t>
      </w:r>
      <w:r w:rsidR="001E16EE">
        <w:t xml:space="preserve">device </w:t>
      </w:r>
      <w:r>
        <w:t xml:space="preserve">companies develop instruments for new trends in drug delivery devices,” says </w:t>
      </w:r>
      <w:r w:rsidR="00D80F96">
        <w:t xml:space="preserve">Irving Paz Chagoya, healthcare segment manager for polycarbonates in the Europe, Middle East, Africa region </w:t>
      </w:r>
      <w:r>
        <w:t>at Covestro. “In addition to the product advantages, they can also benefit from our more than 50 years of experience in the healthcare industry.” All new products are available worldwide.</w:t>
      </w:r>
    </w:p>
    <w:p w14:paraId="5BB09D2C" w14:textId="218A823E" w:rsidR="008D6F5D" w:rsidRPr="00111152" w:rsidRDefault="008D6F5D" w:rsidP="004E6229">
      <w:pPr>
        <w:spacing w:after="0" w:line="300" w:lineRule="atLeast"/>
      </w:pPr>
    </w:p>
    <w:p w14:paraId="59B35585" w14:textId="175DA0B9" w:rsidR="008D6F5D" w:rsidRDefault="008D6F5D" w:rsidP="004E6229">
      <w:pPr>
        <w:spacing w:after="0" w:line="300" w:lineRule="atLeast"/>
      </w:pPr>
      <w:r>
        <w:lastRenderedPageBreak/>
        <w:t xml:space="preserve">The low-friction plastics also feature high dimensional stability and are superior </w:t>
      </w:r>
      <w:r w:rsidR="00D87FDD">
        <w:t xml:space="preserve">in this respect </w:t>
      </w:r>
      <w:r>
        <w:t>to the competing material polyoxymethylene (POM). They also meet requirements in terms of durability</w:t>
      </w:r>
      <w:r w:rsidR="001E16EE">
        <w:t>,</w:t>
      </w:r>
      <w:r>
        <w:t xml:space="preserve"> </w:t>
      </w:r>
      <w:r w:rsidR="001E16EE">
        <w:t xml:space="preserve">comply with ISO 10993-1 </w:t>
      </w:r>
      <w:r>
        <w:t xml:space="preserve">biocompatibility standards of and can be sterilized using different methods, </w:t>
      </w:r>
      <w:r w:rsidR="001E16EE">
        <w:t xml:space="preserve">such as gamma </w:t>
      </w:r>
      <w:r>
        <w:t xml:space="preserve">radiation. </w:t>
      </w:r>
    </w:p>
    <w:p w14:paraId="4ACCCBE2" w14:textId="2DB66B8E" w:rsidR="005324E3" w:rsidRPr="00111152" w:rsidRDefault="005324E3" w:rsidP="004E6229">
      <w:pPr>
        <w:spacing w:after="0" w:line="300" w:lineRule="atLeast"/>
      </w:pPr>
    </w:p>
    <w:p w14:paraId="4A48E0E1" w14:textId="765E74CE" w:rsidR="005324E3" w:rsidRPr="00DA4EEB" w:rsidRDefault="00C4265E" w:rsidP="004E6229">
      <w:pPr>
        <w:spacing w:after="0" w:line="300" w:lineRule="atLeast"/>
        <w:rPr>
          <w:b/>
          <w:bCs/>
        </w:rPr>
      </w:pPr>
      <w:r>
        <w:rPr>
          <w:b/>
          <w:bCs/>
        </w:rPr>
        <w:t>High and lasting strength</w:t>
      </w:r>
    </w:p>
    <w:p w14:paraId="24BC178E" w14:textId="5E24AE47" w:rsidR="00F87219" w:rsidRDefault="00DA4EEB" w:rsidP="004E6229">
      <w:pPr>
        <w:spacing w:after="0" w:line="300" w:lineRule="atLeast"/>
      </w:pPr>
      <w:r>
        <w:t xml:space="preserve">The new glass-filled polycarbonates are in demand when it comes to maximum strength and durability; for example, in surgical instruments and in drug delivery devices. The load-bearing interior parts of self medication devices are one example, particularly those with viscous or high-volume medicines. Single-use sterile instruments are a current trend in surgery for reducing the risk of infection. In addition, a solid thermoplastic polymer can be more efficient than a metal material. </w:t>
      </w:r>
    </w:p>
    <w:p w14:paraId="14E4E725" w14:textId="2C8441AC" w:rsidR="00326065" w:rsidRPr="00111152" w:rsidRDefault="00326065" w:rsidP="004E6229">
      <w:pPr>
        <w:spacing w:after="0" w:line="300" w:lineRule="atLeast"/>
      </w:pPr>
    </w:p>
    <w:p w14:paraId="68D8250B" w14:textId="702C967F" w:rsidR="00326065" w:rsidRDefault="009E255F" w:rsidP="004E6229">
      <w:pPr>
        <w:spacing w:after="0" w:line="300" w:lineRule="atLeast"/>
      </w:pPr>
      <w:r>
        <w:t>These products are divided into two series with different strength levels. The high performance series includes the polycarbonates Makrolon</w:t>
      </w:r>
      <w:r>
        <w:rPr>
          <w:vertAlign w:val="superscript"/>
        </w:rPr>
        <w:t>®</w:t>
      </w:r>
      <w:r>
        <w:t xml:space="preserve"> M810 GF, Makrolon</w:t>
      </w:r>
      <w:r>
        <w:rPr>
          <w:vertAlign w:val="superscript"/>
        </w:rPr>
        <w:t>®</w:t>
      </w:r>
      <w:r>
        <w:t xml:space="preserve"> M820 GF and Makrolon</w:t>
      </w:r>
      <w:r>
        <w:rPr>
          <w:vertAlign w:val="superscript"/>
        </w:rPr>
        <w:t>®</w:t>
      </w:r>
      <w:r>
        <w:t xml:space="preserve"> M830 GF. The </w:t>
      </w:r>
      <w:r w:rsidR="001E16EE">
        <w:t xml:space="preserve">high </w:t>
      </w:r>
      <w:r>
        <w:t>flow series includes the polycarbonates Makrolon</w:t>
      </w:r>
      <w:r>
        <w:rPr>
          <w:vertAlign w:val="superscript"/>
        </w:rPr>
        <w:t>®</w:t>
      </w:r>
      <w:r>
        <w:t xml:space="preserve"> M410 GF, Makrolon</w:t>
      </w:r>
      <w:r>
        <w:rPr>
          <w:vertAlign w:val="superscript"/>
        </w:rPr>
        <w:t>®</w:t>
      </w:r>
      <w:r>
        <w:t xml:space="preserve"> M420 GF and Makrolon</w:t>
      </w:r>
      <w:r>
        <w:rPr>
          <w:vertAlign w:val="superscript"/>
        </w:rPr>
        <w:t>®</w:t>
      </w:r>
      <w:r>
        <w:t xml:space="preserve"> M430 GF. The</w:t>
      </w:r>
      <w:r w:rsidR="001E16EE">
        <w:t xml:space="preserve"> latter</w:t>
      </w:r>
      <w:r>
        <w:t xml:space="preserve"> are used for filling larger or thinner parts with improved productivity. All types are dimensionally stable and biocompatible</w:t>
      </w:r>
      <w:r w:rsidR="001E16EE">
        <w:t xml:space="preserve"> according to ISO 10993-1</w:t>
      </w:r>
      <w:r>
        <w:t xml:space="preserve">. </w:t>
      </w:r>
    </w:p>
    <w:p w14:paraId="0933053E" w14:textId="055CC57D" w:rsidR="009E255F" w:rsidRPr="00111152" w:rsidRDefault="009E255F" w:rsidP="004E6229">
      <w:pPr>
        <w:spacing w:after="0" w:line="300" w:lineRule="atLeast"/>
      </w:pPr>
    </w:p>
    <w:p w14:paraId="5310F518" w14:textId="4FE24DFF" w:rsidR="009E255F" w:rsidRDefault="00C4265E" w:rsidP="004E6229">
      <w:pPr>
        <w:spacing w:after="0" w:line="300" w:lineRule="atLeast"/>
      </w:pPr>
      <w:r>
        <w:t>Compared to the competit</w:t>
      </w:r>
      <w:r w:rsidR="00CA57FE">
        <w:t>ive</w:t>
      </w:r>
      <w:r>
        <w:t xml:space="preserve"> product glass fiber reinforced polyamide, </w:t>
      </w:r>
      <w:r w:rsidR="001E16EE">
        <w:t xml:space="preserve">glass fiber </w:t>
      </w:r>
      <w:r>
        <w:t>filled polycarbonates exhibit a better combination of different properties</w:t>
      </w:r>
      <w:r w:rsidR="00493AAC">
        <w:t xml:space="preserve"> when used for drug delivery devices and surgical instruments</w:t>
      </w:r>
      <w:r>
        <w:t xml:space="preserve">. This </w:t>
      </w:r>
      <w:r w:rsidR="007E75F1">
        <w:t>improves</w:t>
      </w:r>
      <w:r>
        <w:t xml:space="preserve"> their resistance to humidity and temperature fluctuations as well as their mechanical properties. Aided by </w:t>
      </w:r>
      <w:r w:rsidR="007E75F1">
        <w:t xml:space="preserve">a </w:t>
      </w:r>
      <w:r>
        <w:t xml:space="preserve">special process called Rapid Heat Cycle Molding (RHCM), parts </w:t>
      </w:r>
      <w:r w:rsidR="007E75F1">
        <w:t xml:space="preserve">which require </w:t>
      </w:r>
      <w:r>
        <w:t>particularly glossy or smooth surfaces can be produced from the</w:t>
      </w:r>
      <w:r w:rsidR="007E75F1">
        <w:t>se</w:t>
      </w:r>
      <w:r>
        <w:t xml:space="preserve"> Makrolon</w:t>
      </w:r>
      <w:r>
        <w:rPr>
          <w:vertAlign w:val="superscript"/>
        </w:rPr>
        <w:t>®</w:t>
      </w:r>
      <w:r>
        <w:t xml:space="preserve"> GF types.</w:t>
      </w:r>
    </w:p>
    <w:p w14:paraId="79412898" w14:textId="77777777" w:rsidR="008D60E8" w:rsidRPr="00111152" w:rsidRDefault="008D60E8" w:rsidP="004E6229">
      <w:pPr>
        <w:spacing w:after="0" w:line="300" w:lineRule="atLeast"/>
      </w:pPr>
    </w:p>
    <w:p w14:paraId="53BF4DB2" w14:textId="77777777"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77DE40C2" w14:textId="77777777" w:rsidR="0078163A" w:rsidRPr="0078163A" w:rsidRDefault="0078163A" w:rsidP="0078163A">
      <w:pPr>
        <w:spacing w:after="0" w:line="300" w:lineRule="atLeast"/>
      </w:pPr>
      <w:r w:rsidRPr="0078163A">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49ED212F" w14:textId="77777777" w:rsidR="005810B9" w:rsidRPr="00111152" w:rsidRDefault="005810B9" w:rsidP="004E6229">
      <w:pPr>
        <w:spacing w:after="0" w:line="300" w:lineRule="atLeast"/>
      </w:pPr>
    </w:p>
    <w:p w14:paraId="291EF433"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238B0020"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26909CED" w14:textId="77777777" w:rsidR="00E91DBC" w:rsidRPr="00111152" w:rsidRDefault="00E91DBC" w:rsidP="008C0533">
      <w:pPr>
        <w:spacing w:after="0" w:line="240" w:lineRule="auto"/>
        <w:rPr>
          <w:rFonts w:cs="Arial"/>
          <w:sz w:val="16"/>
          <w:szCs w:val="16"/>
        </w:rPr>
      </w:pPr>
    </w:p>
    <w:sectPr w:rsidR="00E91DBC" w:rsidRPr="00111152" w:rsidSect="00C172C5">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4C9CC" w14:textId="77777777" w:rsidR="0064567B" w:rsidRDefault="0064567B" w:rsidP="00B01CE8">
      <w:r>
        <w:separator/>
      </w:r>
    </w:p>
  </w:endnote>
  <w:endnote w:type="continuationSeparator" w:id="0">
    <w:p w14:paraId="228343F3" w14:textId="77777777" w:rsidR="0064567B" w:rsidRDefault="0064567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B124"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94E998E"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83EA"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D20BAC">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D20BAC">
      <w:rPr>
        <w:color w:val="808080"/>
        <w:sz w:val="24"/>
        <w:szCs w:val="24"/>
      </w:rPr>
      <w:t>02</w:t>
    </w:r>
    <w:r w:rsidRPr="00B271EE">
      <w:rPr>
        <w:color w:val="808080"/>
        <w:sz w:val="24"/>
        <w:szCs w:val="24"/>
      </w:rPr>
      <w:fldChar w:fldCharType="end"/>
    </w:r>
  </w:p>
  <w:p w14:paraId="2DE279E8"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EC85" w14:textId="77777777" w:rsidR="0064567B" w:rsidRDefault="0064567B" w:rsidP="00B01CE8">
      <w:r>
        <w:separator/>
      </w:r>
    </w:p>
  </w:footnote>
  <w:footnote w:type="continuationSeparator" w:id="0">
    <w:p w14:paraId="3B32BD26" w14:textId="77777777" w:rsidR="0064567B" w:rsidRDefault="0064567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7954" w14:textId="77777777" w:rsidR="00371ABD" w:rsidRDefault="00371ABD">
    <w:pPr>
      <w:pStyle w:val="Kopfzeile"/>
    </w:pPr>
    <w:r>
      <w:drawing>
        <wp:anchor distT="0" distB="0" distL="114300" distR="114300" simplePos="0" relativeHeight="251680768" behindDoc="0" locked="0" layoutInCell="1" allowOverlap="1" wp14:anchorId="054D1759" wp14:editId="798572BE">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0CC9" w14:textId="1EECB301" w:rsidR="00163F6F" w:rsidRDefault="00371ABD">
    <w:pPr>
      <w:pStyle w:val="Kopfzeile"/>
    </w:pPr>
    <w:r>
      <mc:AlternateContent>
        <mc:Choice Requires="wps">
          <w:drawing>
            <wp:anchor distT="0" distB="0" distL="114300" distR="114300" simplePos="0" relativeHeight="251669504" behindDoc="0" locked="0" layoutInCell="1" allowOverlap="1" wp14:anchorId="1C99315C" wp14:editId="799C016E">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0BA6EBBB"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99315C"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0BA6EBBB"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01E0E93E" wp14:editId="2C60AD3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0F5B" w14:textId="70EFD185" w:rsidR="00F53A16" w:rsidRDefault="00371ABD" w:rsidP="00B01CE8">
    <w:pPr>
      <w:pStyle w:val="Kopfzeile"/>
    </w:pPr>
    <w:r>
      <mc:AlternateContent>
        <mc:Choice Requires="wps">
          <w:drawing>
            <wp:anchor distT="0" distB="0" distL="114300" distR="114300" simplePos="0" relativeHeight="251677696" behindDoc="0" locked="1" layoutInCell="1" allowOverlap="1" wp14:anchorId="50657E79" wp14:editId="3B45BF3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B1943BF" w14:textId="77777777" w:rsidR="00670E26" w:rsidRPr="00422861" w:rsidRDefault="00E663D9" w:rsidP="00670E26">
                          <w:pPr>
                            <w:pStyle w:val="MarginalHeadline"/>
                          </w:pPr>
                          <w:r>
                            <w:t>Leverkusen,</w:t>
                          </w:r>
                        </w:p>
                        <w:p w14:paraId="5348DA91" w14:textId="04436469" w:rsidR="00670E26" w:rsidRPr="00422861" w:rsidRDefault="00D80F96" w:rsidP="00670E26">
                          <w:pPr>
                            <w:pStyle w:val="MarginalHeadline"/>
                          </w:pPr>
                          <w:r>
                            <w:t>March 16</w:t>
                          </w:r>
                          <w:r w:rsidR="00111152">
                            <w:t xml:space="preserve">, </w:t>
                          </w:r>
                          <w:r w:rsidR="00326C2E">
                            <w:t>2021</w:t>
                          </w:r>
                        </w:p>
                        <w:p w14:paraId="2CF5C0E6" w14:textId="77777777" w:rsidR="00670E26" w:rsidRPr="00422861" w:rsidRDefault="00670E26" w:rsidP="00670E26">
                          <w:pPr>
                            <w:pStyle w:val="MarginalHeadline"/>
                          </w:pPr>
                        </w:p>
                        <w:p w14:paraId="6AF5F152" w14:textId="77777777" w:rsidR="00670E26" w:rsidRPr="00422861" w:rsidRDefault="00670E26" w:rsidP="00670E26">
                          <w:pPr>
                            <w:pStyle w:val="MarginalHeadline"/>
                          </w:pPr>
                        </w:p>
                        <w:p w14:paraId="7837D8B6" w14:textId="77777777" w:rsidR="00670E26" w:rsidRPr="00422861" w:rsidRDefault="005810B9" w:rsidP="005810B9">
                          <w:pPr>
                            <w:pStyle w:val="MarginalHeadline"/>
                          </w:pPr>
                          <w:r>
                            <w:t>Covestro AG</w:t>
                          </w:r>
                        </w:p>
                        <w:p w14:paraId="1181BD20" w14:textId="77777777" w:rsidR="00670E26" w:rsidRPr="00422861" w:rsidRDefault="00E663D9" w:rsidP="00670E26">
                          <w:pPr>
                            <w:pStyle w:val="MarginalGrey"/>
                          </w:pPr>
                          <w:r>
                            <w:t>Communications</w:t>
                          </w:r>
                        </w:p>
                        <w:p w14:paraId="3941239B" w14:textId="77777777" w:rsidR="00670E26" w:rsidRPr="00E8187F" w:rsidRDefault="00E663D9" w:rsidP="00670E26">
                          <w:pPr>
                            <w:pStyle w:val="MarginalGrey"/>
                          </w:pPr>
                          <w:r>
                            <w:t>51365 Leverkusen, Germany</w:t>
                          </w:r>
                        </w:p>
                        <w:p w14:paraId="12FFC6E1" w14:textId="77777777" w:rsidR="00670E26" w:rsidRPr="00111152" w:rsidRDefault="00670E26" w:rsidP="00670E26">
                          <w:pPr>
                            <w:pStyle w:val="MarginalGrey"/>
                          </w:pPr>
                        </w:p>
                        <w:p w14:paraId="797D69D8" w14:textId="77777777" w:rsidR="00670E26" w:rsidRPr="00111152" w:rsidRDefault="00670E26" w:rsidP="00670E26">
                          <w:pPr>
                            <w:pStyle w:val="MarginalGrey"/>
                          </w:pPr>
                        </w:p>
                        <w:p w14:paraId="5B5287F1" w14:textId="77777777" w:rsidR="00670E26" w:rsidRPr="000D6590" w:rsidRDefault="00670E26" w:rsidP="00670E26">
                          <w:pPr>
                            <w:pStyle w:val="MarginalSubheadline"/>
                          </w:pPr>
                          <w:r>
                            <w:t>Contact</w:t>
                          </w:r>
                        </w:p>
                        <w:p w14:paraId="083607CA" w14:textId="77777777" w:rsidR="00670E26" w:rsidRPr="000D6590" w:rsidRDefault="001329C9" w:rsidP="00670E26">
                          <w:pPr>
                            <w:pStyle w:val="MarginalGrey"/>
                          </w:pPr>
                          <w:r>
                            <w:t>Dr. Frank Rothbarth</w:t>
                          </w:r>
                        </w:p>
                        <w:p w14:paraId="1BD57EB1" w14:textId="77777777" w:rsidR="00670E26" w:rsidRPr="000D6590" w:rsidRDefault="00670E26" w:rsidP="00670E26">
                          <w:pPr>
                            <w:pStyle w:val="MarginalSubheadline"/>
                          </w:pPr>
                          <w:r>
                            <w:t>Telephone</w:t>
                          </w:r>
                        </w:p>
                        <w:p w14:paraId="686A0984" w14:textId="77777777" w:rsidR="00670E26" w:rsidRPr="000D6590" w:rsidRDefault="00D77089" w:rsidP="00670E26">
                          <w:pPr>
                            <w:pStyle w:val="MarginalGrey"/>
                          </w:pPr>
                          <w:r>
                            <w:t>+49 214 6009 2536</w:t>
                          </w:r>
                        </w:p>
                        <w:p w14:paraId="46FBF627" w14:textId="77777777" w:rsidR="00670E26" w:rsidRPr="00E663D9" w:rsidRDefault="00670E26" w:rsidP="00670E26">
                          <w:pPr>
                            <w:pStyle w:val="MarginalSubheadline"/>
                          </w:pPr>
                          <w:r>
                            <w:t>E-mail</w:t>
                          </w:r>
                        </w:p>
                        <w:p w14:paraId="4B1F10E8" w14:textId="77777777" w:rsidR="00670E26" w:rsidRPr="00E663D9" w:rsidRDefault="001329C9" w:rsidP="00670E26">
                          <w:pPr>
                            <w:pStyle w:val="MarginalGrey"/>
                          </w:pPr>
                          <w:r>
                            <w:t>frank.rothbarth</w:t>
                          </w:r>
                        </w:p>
                        <w:p w14:paraId="01D86CDA" w14:textId="77777777" w:rsidR="00670E26" w:rsidRPr="00E663D9" w:rsidRDefault="00670E26" w:rsidP="00670E26">
                          <w:pPr>
                            <w:pStyle w:val="MarginalGrey"/>
                          </w:pPr>
                          <w:r>
                            <w:t>@covestro.com</w:t>
                          </w:r>
                        </w:p>
                        <w:p w14:paraId="66D48F21" w14:textId="77777777" w:rsidR="00670E26" w:rsidRPr="00111152" w:rsidRDefault="00670E26" w:rsidP="00670E26">
                          <w:pPr>
                            <w:pStyle w:val="MarginalGrey"/>
                          </w:pPr>
                        </w:p>
                        <w:p w14:paraId="0383DE14" w14:textId="77777777" w:rsidR="00670E26" w:rsidRPr="00111152" w:rsidRDefault="00670E26" w:rsidP="00670E26">
                          <w:pPr>
                            <w:pStyle w:val="MarginalGrey"/>
                          </w:pPr>
                        </w:p>
                        <w:p w14:paraId="74EB5DC2" w14:textId="77777777" w:rsidR="00670E26" w:rsidRPr="00111152"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57E79"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B1943BF" w14:textId="77777777" w:rsidR="00670E26" w:rsidRPr="00422861" w:rsidRDefault="00E663D9" w:rsidP="00670E26">
                    <w:pPr>
                      <w:pStyle w:val="MarginalHeadline"/>
                    </w:pPr>
                    <w:r>
                      <w:t>Leverkusen,</w:t>
                    </w:r>
                  </w:p>
                  <w:p w14:paraId="5348DA91" w14:textId="04436469" w:rsidR="00670E26" w:rsidRPr="00422861" w:rsidRDefault="00D80F96" w:rsidP="00670E26">
                    <w:pPr>
                      <w:pStyle w:val="MarginalHeadline"/>
                    </w:pPr>
                    <w:r>
                      <w:t>March 16</w:t>
                    </w:r>
                    <w:r w:rsidR="00111152">
                      <w:t xml:space="preserve">, </w:t>
                    </w:r>
                    <w:r w:rsidR="00326C2E">
                      <w:t>2021</w:t>
                    </w:r>
                  </w:p>
                  <w:p w14:paraId="2CF5C0E6" w14:textId="77777777" w:rsidR="00670E26" w:rsidRPr="00422861" w:rsidRDefault="00670E26" w:rsidP="00670E26">
                    <w:pPr>
                      <w:pStyle w:val="MarginalHeadline"/>
                    </w:pPr>
                  </w:p>
                  <w:p w14:paraId="6AF5F152" w14:textId="77777777" w:rsidR="00670E26" w:rsidRPr="00422861" w:rsidRDefault="00670E26" w:rsidP="00670E26">
                    <w:pPr>
                      <w:pStyle w:val="MarginalHeadline"/>
                    </w:pPr>
                  </w:p>
                  <w:p w14:paraId="7837D8B6" w14:textId="77777777" w:rsidR="00670E26" w:rsidRPr="00422861" w:rsidRDefault="005810B9" w:rsidP="005810B9">
                    <w:pPr>
                      <w:pStyle w:val="MarginalHeadline"/>
                    </w:pPr>
                    <w:r>
                      <w:t>Covestro AG</w:t>
                    </w:r>
                  </w:p>
                  <w:p w14:paraId="1181BD20" w14:textId="77777777" w:rsidR="00670E26" w:rsidRPr="00422861" w:rsidRDefault="00E663D9" w:rsidP="00670E26">
                    <w:pPr>
                      <w:pStyle w:val="MarginalGrey"/>
                    </w:pPr>
                    <w:r>
                      <w:t>Communications</w:t>
                    </w:r>
                  </w:p>
                  <w:p w14:paraId="3941239B" w14:textId="77777777" w:rsidR="00670E26" w:rsidRPr="00E8187F" w:rsidRDefault="00E663D9" w:rsidP="00670E26">
                    <w:pPr>
                      <w:pStyle w:val="MarginalGrey"/>
                    </w:pPr>
                    <w:r>
                      <w:t>51365 Leverkusen, Germany</w:t>
                    </w:r>
                  </w:p>
                  <w:p w14:paraId="12FFC6E1" w14:textId="77777777" w:rsidR="00670E26" w:rsidRPr="00111152" w:rsidRDefault="00670E26" w:rsidP="00670E26">
                    <w:pPr>
                      <w:pStyle w:val="MarginalGrey"/>
                    </w:pPr>
                  </w:p>
                  <w:p w14:paraId="797D69D8" w14:textId="77777777" w:rsidR="00670E26" w:rsidRPr="00111152" w:rsidRDefault="00670E26" w:rsidP="00670E26">
                    <w:pPr>
                      <w:pStyle w:val="MarginalGrey"/>
                    </w:pPr>
                  </w:p>
                  <w:p w14:paraId="5B5287F1" w14:textId="77777777" w:rsidR="00670E26" w:rsidRPr="000D6590" w:rsidRDefault="00670E26" w:rsidP="00670E26">
                    <w:pPr>
                      <w:pStyle w:val="MarginalSubheadline"/>
                    </w:pPr>
                    <w:r>
                      <w:t>Contact</w:t>
                    </w:r>
                  </w:p>
                  <w:p w14:paraId="083607CA" w14:textId="77777777" w:rsidR="00670E26" w:rsidRPr="000D6590" w:rsidRDefault="001329C9" w:rsidP="00670E26">
                    <w:pPr>
                      <w:pStyle w:val="MarginalGrey"/>
                    </w:pPr>
                    <w:r>
                      <w:t>Dr. Frank Rothbarth</w:t>
                    </w:r>
                  </w:p>
                  <w:p w14:paraId="1BD57EB1" w14:textId="77777777" w:rsidR="00670E26" w:rsidRPr="000D6590" w:rsidRDefault="00670E26" w:rsidP="00670E26">
                    <w:pPr>
                      <w:pStyle w:val="MarginalSubheadline"/>
                    </w:pPr>
                    <w:r>
                      <w:t>Telephone</w:t>
                    </w:r>
                  </w:p>
                  <w:p w14:paraId="686A0984" w14:textId="77777777" w:rsidR="00670E26" w:rsidRPr="000D6590" w:rsidRDefault="00D77089" w:rsidP="00670E26">
                    <w:pPr>
                      <w:pStyle w:val="MarginalGrey"/>
                    </w:pPr>
                    <w:r>
                      <w:t>+49 214 6009 2536</w:t>
                    </w:r>
                  </w:p>
                  <w:p w14:paraId="46FBF627" w14:textId="77777777" w:rsidR="00670E26" w:rsidRPr="00E663D9" w:rsidRDefault="00670E26" w:rsidP="00670E26">
                    <w:pPr>
                      <w:pStyle w:val="MarginalSubheadline"/>
                    </w:pPr>
                    <w:r>
                      <w:t>E-mail</w:t>
                    </w:r>
                  </w:p>
                  <w:p w14:paraId="4B1F10E8" w14:textId="77777777" w:rsidR="00670E26" w:rsidRPr="00E663D9" w:rsidRDefault="001329C9" w:rsidP="00670E26">
                    <w:pPr>
                      <w:pStyle w:val="MarginalGrey"/>
                    </w:pPr>
                    <w:r>
                      <w:t>frank.rothbarth</w:t>
                    </w:r>
                  </w:p>
                  <w:p w14:paraId="01D86CDA" w14:textId="77777777" w:rsidR="00670E26" w:rsidRPr="00E663D9" w:rsidRDefault="00670E26" w:rsidP="00670E26">
                    <w:pPr>
                      <w:pStyle w:val="MarginalGrey"/>
                    </w:pPr>
                    <w:r>
                      <w:t>@covestro.com</w:t>
                    </w:r>
                  </w:p>
                  <w:p w14:paraId="66D48F21" w14:textId="77777777" w:rsidR="00670E26" w:rsidRPr="00111152" w:rsidRDefault="00670E26" w:rsidP="00670E26">
                    <w:pPr>
                      <w:pStyle w:val="MarginalGrey"/>
                    </w:pPr>
                  </w:p>
                  <w:p w14:paraId="0383DE14" w14:textId="77777777" w:rsidR="00670E26" w:rsidRPr="00111152" w:rsidRDefault="00670E26" w:rsidP="00670E26">
                    <w:pPr>
                      <w:pStyle w:val="MarginalGrey"/>
                    </w:pPr>
                  </w:p>
                  <w:p w14:paraId="74EB5DC2" w14:textId="77777777" w:rsidR="00670E26" w:rsidRPr="00111152"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1F5E9588" wp14:editId="0A9B4E89">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B5136CE"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E9588"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B5136CE" w14:textId="77777777" w:rsidR="00670E26" w:rsidRPr="00AC47B7" w:rsidRDefault="00670E26" w:rsidP="00670E26">
                    <w:pPr>
                      <w:pStyle w:val="Title"/>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0320A63B" wp14:editId="1695CB5A">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618F6"/>
    <w:rsid w:val="000634F4"/>
    <w:rsid w:val="00064D63"/>
    <w:rsid w:val="00065251"/>
    <w:rsid w:val="00074DC5"/>
    <w:rsid w:val="00085F89"/>
    <w:rsid w:val="000A49A6"/>
    <w:rsid w:val="000B04F1"/>
    <w:rsid w:val="000C0A78"/>
    <w:rsid w:val="000D0A49"/>
    <w:rsid w:val="000D5226"/>
    <w:rsid w:val="000D568B"/>
    <w:rsid w:val="000D6590"/>
    <w:rsid w:val="000E2848"/>
    <w:rsid w:val="000E7757"/>
    <w:rsid w:val="000F0027"/>
    <w:rsid w:val="00102665"/>
    <w:rsid w:val="001027B3"/>
    <w:rsid w:val="00103257"/>
    <w:rsid w:val="00106178"/>
    <w:rsid w:val="00111152"/>
    <w:rsid w:val="00114746"/>
    <w:rsid w:val="00117E89"/>
    <w:rsid w:val="00123A90"/>
    <w:rsid w:val="001329C9"/>
    <w:rsid w:val="00134043"/>
    <w:rsid w:val="0015231E"/>
    <w:rsid w:val="00153931"/>
    <w:rsid w:val="00163F6F"/>
    <w:rsid w:val="001834C6"/>
    <w:rsid w:val="00194B39"/>
    <w:rsid w:val="00194FCF"/>
    <w:rsid w:val="001A5231"/>
    <w:rsid w:val="001A696D"/>
    <w:rsid w:val="001B19FD"/>
    <w:rsid w:val="001B2C0C"/>
    <w:rsid w:val="001C18E2"/>
    <w:rsid w:val="001C720B"/>
    <w:rsid w:val="001D2F4A"/>
    <w:rsid w:val="001E16EE"/>
    <w:rsid w:val="001E533F"/>
    <w:rsid w:val="001F0E39"/>
    <w:rsid w:val="001F13D6"/>
    <w:rsid w:val="001F673F"/>
    <w:rsid w:val="00217AC4"/>
    <w:rsid w:val="0022677C"/>
    <w:rsid w:val="00231E1E"/>
    <w:rsid w:val="00255890"/>
    <w:rsid w:val="00256EE5"/>
    <w:rsid w:val="00270BAE"/>
    <w:rsid w:val="002721BB"/>
    <w:rsid w:val="002766B7"/>
    <w:rsid w:val="002957DF"/>
    <w:rsid w:val="002A2FC6"/>
    <w:rsid w:val="002A72A9"/>
    <w:rsid w:val="002B4B6B"/>
    <w:rsid w:val="002B662C"/>
    <w:rsid w:val="002C35B8"/>
    <w:rsid w:val="002E4ED7"/>
    <w:rsid w:val="002F1CCE"/>
    <w:rsid w:val="002F5BFD"/>
    <w:rsid w:val="00303A5F"/>
    <w:rsid w:val="003047AF"/>
    <w:rsid w:val="003139A3"/>
    <w:rsid w:val="0031458D"/>
    <w:rsid w:val="0031549A"/>
    <w:rsid w:val="003165FC"/>
    <w:rsid w:val="00326065"/>
    <w:rsid w:val="00326C2E"/>
    <w:rsid w:val="00332FE0"/>
    <w:rsid w:val="00350E8C"/>
    <w:rsid w:val="00364CDD"/>
    <w:rsid w:val="00371ABD"/>
    <w:rsid w:val="00376F03"/>
    <w:rsid w:val="003A34BC"/>
    <w:rsid w:val="003A74AB"/>
    <w:rsid w:val="003A7B52"/>
    <w:rsid w:val="003C67DA"/>
    <w:rsid w:val="003C7AD1"/>
    <w:rsid w:val="003E36D0"/>
    <w:rsid w:val="003F118F"/>
    <w:rsid w:val="003F5360"/>
    <w:rsid w:val="00400E42"/>
    <w:rsid w:val="00413246"/>
    <w:rsid w:val="00422861"/>
    <w:rsid w:val="00425225"/>
    <w:rsid w:val="00436B61"/>
    <w:rsid w:val="004444E9"/>
    <w:rsid w:val="00475EED"/>
    <w:rsid w:val="00485A85"/>
    <w:rsid w:val="00493AAC"/>
    <w:rsid w:val="004A1D05"/>
    <w:rsid w:val="004A7944"/>
    <w:rsid w:val="004C05FC"/>
    <w:rsid w:val="004D23CE"/>
    <w:rsid w:val="004E6229"/>
    <w:rsid w:val="0052202A"/>
    <w:rsid w:val="005324E3"/>
    <w:rsid w:val="00534805"/>
    <w:rsid w:val="005421C3"/>
    <w:rsid w:val="00546259"/>
    <w:rsid w:val="00552BCF"/>
    <w:rsid w:val="00562695"/>
    <w:rsid w:val="00571F9E"/>
    <w:rsid w:val="00572F78"/>
    <w:rsid w:val="005810B9"/>
    <w:rsid w:val="005911A3"/>
    <w:rsid w:val="00591CCE"/>
    <w:rsid w:val="005A4BD2"/>
    <w:rsid w:val="005E4DF0"/>
    <w:rsid w:val="005E7610"/>
    <w:rsid w:val="005F05E7"/>
    <w:rsid w:val="005F5481"/>
    <w:rsid w:val="00621113"/>
    <w:rsid w:val="0062553C"/>
    <w:rsid w:val="0064567B"/>
    <w:rsid w:val="006517A6"/>
    <w:rsid w:val="00661691"/>
    <w:rsid w:val="00664588"/>
    <w:rsid w:val="00670E26"/>
    <w:rsid w:val="006724F8"/>
    <w:rsid w:val="006C57BA"/>
    <w:rsid w:val="006F618A"/>
    <w:rsid w:val="00713937"/>
    <w:rsid w:val="00715731"/>
    <w:rsid w:val="007215F3"/>
    <w:rsid w:val="00722E79"/>
    <w:rsid w:val="00727E70"/>
    <w:rsid w:val="00747C3E"/>
    <w:rsid w:val="00754714"/>
    <w:rsid w:val="00763C03"/>
    <w:rsid w:val="00766CFF"/>
    <w:rsid w:val="0078163A"/>
    <w:rsid w:val="00784B3D"/>
    <w:rsid w:val="00784BB0"/>
    <w:rsid w:val="007A3FCF"/>
    <w:rsid w:val="007D3CF4"/>
    <w:rsid w:val="007D46FF"/>
    <w:rsid w:val="007D4722"/>
    <w:rsid w:val="007E4394"/>
    <w:rsid w:val="007E75F1"/>
    <w:rsid w:val="00816C1B"/>
    <w:rsid w:val="00841A7A"/>
    <w:rsid w:val="008449C2"/>
    <w:rsid w:val="00845AAD"/>
    <w:rsid w:val="00847C32"/>
    <w:rsid w:val="00850CD0"/>
    <w:rsid w:val="008517F1"/>
    <w:rsid w:val="00856C48"/>
    <w:rsid w:val="008836C9"/>
    <w:rsid w:val="00892FBA"/>
    <w:rsid w:val="008A4F91"/>
    <w:rsid w:val="008B322D"/>
    <w:rsid w:val="008C0533"/>
    <w:rsid w:val="008D31AF"/>
    <w:rsid w:val="008D60E8"/>
    <w:rsid w:val="008D6F5D"/>
    <w:rsid w:val="008E124C"/>
    <w:rsid w:val="008E26C3"/>
    <w:rsid w:val="00903143"/>
    <w:rsid w:val="009140DB"/>
    <w:rsid w:val="00950177"/>
    <w:rsid w:val="00955D32"/>
    <w:rsid w:val="0096271B"/>
    <w:rsid w:val="009647FA"/>
    <w:rsid w:val="00973AC7"/>
    <w:rsid w:val="00981306"/>
    <w:rsid w:val="00982F1C"/>
    <w:rsid w:val="009A7415"/>
    <w:rsid w:val="009D60D6"/>
    <w:rsid w:val="009E255F"/>
    <w:rsid w:val="009F0330"/>
    <w:rsid w:val="009F2541"/>
    <w:rsid w:val="00A02D42"/>
    <w:rsid w:val="00A054A2"/>
    <w:rsid w:val="00A136BD"/>
    <w:rsid w:val="00A26DAA"/>
    <w:rsid w:val="00A43016"/>
    <w:rsid w:val="00A61D91"/>
    <w:rsid w:val="00A65D29"/>
    <w:rsid w:val="00A71A46"/>
    <w:rsid w:val="00A77DB5"/>
    <w:rsid w:val="00A86CFB"/>
    <w:rsid w:val="00A906FC"/>
    <w:rsid w:val="00A90F3A"/>
    <w:rsid w:val="00A968D5"/>
    <w:rsid w:val="00AA400A"/>
    <w:rsid w:val="00AC47B7"/>
    <w:rsid w:val="00AD1710"/>
    <w:rsid w:val="00AF73DD"/>
    <w:rsid w:val="00B01CE8"/>
    <w:rsid w:val="00B02246"/>
    <w:rsid w:val="00B17D29"/>
    <w:rsid w:val="00B228D6"/>
    <w:rsid w:val="00B271EE"/>
    <w:rsid w:val="00B3559B"/>
    <w:rsid w:val="00B35C37"/>
    <w:rsid w:val="00B51CB1"/>
    <w:rsid w:val="00B839DC"/>
    <w:rsid w:val="00B83F65"/>
    <w:rsid w:val="00B87627"/>
    <w:rsid w:val="00BA7F8E"/>
    <w:rsid w:val="00BB2D8F"/>
    <w:rsid w:val="00BD6BC4"/>
    <w:rsid w:val="00BE6803"/>
    <w:rsid w:val="00BF0BDD"/>
    <w:rsid w:val="00C05033"/>
    <w:rsid w:val="00C05A71"/>
    <w:rsid w:val="00C1287F"/>
    <w:rsid w:val="00C16562"/>
    <w:rsid w:val="00C172C5"/>
    <w:rsid w:val="00C26A6F"/>
    <w:rsid w:val="00C27487"/>
    <w:rsid w:val="00C412D1"/>
    <w:rsid w:val="00C4265E"/>
    <w:rsid w:val="00C44DDB"/>
    <w:rsid w:val="00C553E7"/>
    <w:rsid w:val="00C80D9C"/>
    <w:rsid w:val="00C85CD0"/>
    <w:rsid w:val="00C8715A"/>
    <w:rsid w:val="00C9256B"/>
    <w:rsid w:val="00CA57FE"/>
    <w:rsid w:val="00CB5CC6"/>
    <w:rsid w:val="00CC73C3"/>
    <w:rsid w:val="00CD6097"/>
    <w:rsid w:val="00CE1A4B"/>
    <w:rsid w:val="00CE1D96"/>
    <w:rsid w:val="00CF3503"/>
    <w:rsid w:val="00CF7F49"/>
    <w:rsid w:val="00D04345"/>
    <w:rsid w:val="00D0539E"/>
    <w:rsid w:val="00D0636E"/>
    <w:rsid w:val="00D20BAC"/>
    <w:rsid w:val="00D45BF1"/>
    <w:rsid w:val="00D46B3C"/>
    <w:rsid w:val="00D67291"/>
    <w:rsid w:val="00D71C0A"/>
    <w:rsid w:val="00D7298D"/>
    <w:rsid w:val="00D7320B"/>
    <w:rsid w:val="00D77089"/>
    <w:rsid w:val="00D80C45"/>
    <w:rsid w:val="00D80F96"/>
    <w:rsid w:val="00D86ACA"/>
    <w:rsid w:val="00D87FDD"/>
    <w:rsid w:val="00DA0C05"/>
    <w:rsid w:val="00DA1ABC"/>
    <w:rsid w:val="00DA4EEB"/>
    <w:rsid w:val="00DA7800"/>
    <w:rsid w:val="00DB4222"/>
    <w:rsid w:val="00DB5D07"/>
    <w:rsid w:val="00DB6E27"/>
    <w:rsid w:val="00DE15E6"/>
    <w:rsid w:val="00DE2374"/>
    <w:rsid w:val="00DE6F8F"/>
    <w:rsid w:val="00E0361B"/>
    <w:rsid w:val="00E56771"/>
    <w:rsid w:val="00E610A8"/>
    <w:rsid w:val="00E62F1E"/>
    <w:rsid w:val="00E6434E"/>
    <w:rsid w:val="00E663D9"/>
    <w:rsid w:val="00E72908"/>
    <w:rsid w:val="00E8187F"/>
    <w:rsid w:val="00E82741"/>
    <w:rsid w:val="00E83BAB"/>
    <w:rsid w:val="00E83C97"/>
    <w:rsid w:val="00E91DBC"/>
    <w:rsid w:val="00EA0D60"/>
    <w:rsid w:val="00EA53E3"/>
    <w:rsid w:val="00EB229D"/>
    <w:rsid w:val="00ED1099"/>
    <w:rsid w:val="00ED6A1D"/>
    <w:rsid w:val="00EE0043"/>
    <w:rsid w:val="00EE49CA"/>
    <w:rsid w:val="00EE52F4"/>
    <w:rsid w:val="00EE7831"/>
    <w:rsid w:val="00EF16C9"/>
    <w:rsid w:val="00F158CE"/>
    <w:rsid w:val="00F1794C"/>
    <w:rsid w:val="00F23389"/>
    <w:rsid w:val="00F45DD6"/>
    <w:rsid w:val="00F53A16"/>
    <w:rsid w:val="00F55F45"/>
    <w:rsid w:val="00F6198B"/>
    <w:rsid w:val="00F627A7"/>
    <w:rsid w:val="00F669FE"/>
    <w:rsid w:val="00F702C7"/>
    <w:rsid w:val="00F82E77"/>
    <w:rsid w:val="00F86BC0"/>
    <w:rsid w:val="00F87219"/>
    <w:rsid w:val="00FB3D6B"/>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E3485"/>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111152"/>
    <w:rPr>
      <w:sz w:val="16"/>
      <w:szCs w:val="16"/>
    </w:rPr>
  </w:style>
  <w:style w:type="paragraph" w:styleId="Kommentartext">
    <w:name w:val="annotation text"/>
    <w:basedOn w:val="Standard"/>
    <w:link w:val="KommentartextZchn"/>
    <w:uiPriority w:val="99"/>
    <w:semiHidden/>
    <w:unhideWhenUsed/>
    <w:rsid w:val="001111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1152"/>
    <w:rPr>
      <w:noProof/>
      <w:spacing w:val="-2"/>
      <w:kern w:val="21"/>
    </w:rPr>
  </w:style>
  <w:style w:type="paragraph" w:styleId="Kommentarthema">
    <w:name w:val="annotation subject"/>
    <w:basedOn w:val="Kommentartext"/>
    <w:next w:val="Kommentartext"/>
    <w:link w:val="KommentarthemaZchn"/>
    <w:uiPriority w:val="99"/>
    <w:semiHidden/>
    <w:unhideWhenUsed/>
    <w:rsid w:val="00111152"/>
    <w:rPr>
      <w:b/>
      <w:bCs/>
    </w:rPr>
  </w:style>
  <w:style w:type="character" w:customStyle="1" w:styleId="KommentarthemaZchn">
    <w:name w:val="Kommentarthema Zchn"/>
    <w:basedOn w:val="KommentartextZchn"/>
    <w:link w:val="Kommentarthema"/>
    <w:uiPriority w:val="99"/>
    <w:semiHidden/>
    <w:rsid w:val="00111152"/>
    <w:rPr>
      <w:b/>
      <w:bCs/>
      <w:noProof/>
      <w:spacing w:val="-2"/>
      <w:kern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nowledge.ulprospector.com/11478/pe-webinar-smooth-dosage-strong-impac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D686-79B0-480E-89FE-E8F8DADB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Henrich</cp:lastModifiedBy>
  <cp:revision>2</cp:revision>
  <cp:lastPrinted>2015-08-19T13:51:00Z</cp:lastPrinted>
  <dcterms:created xsi:type="dcterms:W3CDTF">2021-03-15T20:10:00Z</dcterms:created>
  <dcterms:modified xsi:type="dcterms:W3CDTF">2021-03-15T20:10:00Z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