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F7439" w14:textId="4E46CA35" w:rsidR="001401F0" w:rsidRDefault="001401F0" w:rsidP="001401F0">
      <w:pPr>
        <w:spacing w:after="0" w:line="300" w:lineRule="atLeast"/>
        <w:rPr>
          <w:rFonts w:eastAsia="Times New Roman" w:cs="Arial"/>
        </w:rPr>
      </w:pPr>
      <w:bookmarkStart w:id="0" w:name="_GoBack"/>
      <w:bookmarkEnd w:id="0"/>
      <w:r>
        <w:t xml:space="preserve">Full-year </w:t>
      </w:r>
      <w:r w:rsidR="00386C06">
        <w:t>guidance</w:t>
      </w:r>
      <w:r w:rsidR="003934DC">
        <w:t xml:space="preserve"> confirmed, economic environment</w:t>
      </w:r>
      <w:r>
        <w:t xml:space="preserve"> remains uncertain </w:t>
      </w:r>
    </w:p>
    <w:p w14:paraId="515F743A" w14:textId="77777777" w:rsidR="006810FA" w:rsidRPr="006810FA" w:rsidRDefault="006810FA" w:rsidP="001401F0">
      <w:pPr>
        <w:spacing w:after="0" w:line="300" w:lineRule="atLeast"/>
      </w:pPr>
    </w:p>
    <w:p w14:paraId="515F743B" w14:textId="679CAD6C" w:rsidR="001401F0" w:rsidRPr="00D67291" w:rsidRDefault="00386C06" w:rsidP="001401F0">
      <w:pPr>
        <w:spacing w:after="0" w:line="300" w:lineRule="atLeast"/>
        <w:rPr>
          <w:b/>
          <w:sz w:val="30"/>
          <w:szCs w:val="30"/>
        </w:rPr>
      </w:pPr>
      <w:r>
        <w:rPr>
          <w:b/>
          <w:sz w:val="30"/>
          <w:szCs w:val="30"/>
        </w:rPr>
        <w:t>Q2 2020: Results significantly</w:t>
      </w:r>
      <w:r w:rsidR="001401F0">
        <w:rPr>
          <w:b/>
          <w:sz w:val="30"/>
          <w:szCs w:val="30"/>
        </w:rPr>
        <w:t xml:space="preserve"> </w:t>
      </w:r>
      <w:r w:rsidR="005C3BEC">
        <w:rPr>
          <w:b/>
          <w:sz w:val="30"/>
          <w:szCs w:val="30"/>
        </w:rPr>
        <w:t xml:space="preserve">impacted </w:t>
      </w:r>
      <w:r w:rsidR="001401F0">
        <w:rPr>
          <w:b/>
          <w:sz w:val="30"/>
          <w:szCs w:val="30"/>
        </w:rPr>
        <w:t xml:space="preserve">by the coronavirus pandemic as expected </w:t>
      </w:r>
    </w:p>
    <w:p w14:paraId="515F743C" w14:textId="77777777" w:rsidR="006810FA" w:rsidRPr="006810FA" w:rsidRDefault="006810FA" w:rsidP="001401F0">
      <w:pPr>
        <w:spacing w:after="0" w:line="300" w:lineRule="atLeast"/>
      </w:pPr>
    </w:p>
    <w:p w14:paraId="515F743D" w14:textId="10124769" w:rsidR="001401F0" w:rsidRPr="003F4760" w:rsidRDefault="001401F0" w:rsidP="001401F0">
      <w:pPr>
        <w:pStyle w:val="Listenabsatz"/>
        <w:numPr>
          <w:ilvl w:val="0"/>
          <w:numId w:val="4"/>
        </w:numPr>
        <w:spacing w:after="0" w:line="300" w:lineRule="atLeast"/>
        <w:rPr>
          <w:b/>
        </w:rPr>
      </w:pPr>
      <w:r>
        <w:rPr>
          <w:b/>
        </w:rPr>
        <w:t xml:space="preserve">Core volumes </w:t>
      </w:r>
      <w:r w:rsidR="00A670A4">
        <w:rPr>
          <w:b/>
        </w:rPr>
        <w:t xml:space="preserve">decrease by </w:t>
      </w:r>
      <w:r>
        <w:rPr>
          <w:b/>
        </w:rPr>
        <w:t>22.7%</w:t>
      </w:r>
    </w:p>
    <w:p w14:paraId="515F743E" w14:textId="77777777" w:rsidR="001401F0" w:rsidRPr="003F4760" w:rsidRDefault="001401F0" w:rsidP="001401F0">
      <w:pPr>
        <w:pStyle w:val="Listenabsatz"/>
        <w:numPr>
          <w:ilvl w:val="0"/>
          <w:numId w:val="4"/>
        </w:numPr>
        <w:spacing w:after="0" w:line="300" w:lineRule="atLeast"/>
        <w:rPr>
          <w:b/>
        </w:rPr>
      </w:pPr>
      <w:r>
        <w:rPr>
          <w:b/>
        </w:rPr>
        <w:t>Group sales total approximately EUR 2.2 billion (–32.9%)</w:t>
      </w:r>
    </w:p>
    <w:p w14:paraId="515F743F" w14:textId="77777777" w:rsidR="001401F0" w:rsidRPr="003F4760" w:rsidRDefault="001401F0" w:rsidP="001401F0">
      <w:pPr>
        <w:pStyle w:val="Listenabsatz"/>
        <w:numPr>
          <w:ilvl w:val="0"/>
          <w:numId w:val="4"/>
        </w:numPr>
        <w:spacing w:after="0" w:line="300" w:lineRule="atLeast"/>
        <w:rPr>
          <w:b/>
        </w:rPr>
      </w:pPr>
      <w:r>
        <w:rPr>
          <w:b/>
        </w:rPr>
        <w:t xml:space="preserve">EBITDA of EUR 125 million </w:t>
      </w:r>
    </w:p>
    <w:p w14:paraId="515F7440" w14:textId="77777777" w:rsidR="001401F0" w:rsidRPr="007D30EC" w:rsidRDefault="001401F0" w:rsidP="001401F0">
      <w:pPr>
        <w:pStyle w:val="Listenabsatz"/>
        <w:numPr>
          <w:ilvl w:val="0"/>
          <w:numId w:val="4"/>
        </w:numPr>
        <w:spacing w:after="0" w:line="300" w:lineRule="atLeast"/>
        <w:rPr>
          <w:b/>
        </w:rPr>
      </w:pPr>
      <w:r>
        <w:rPr>
          <w:b/>
        </w:rPr>
        <w:t>Net income of EUR –52 million</w:t>
      </w:r>
    </w:p>
    <w:p w14:paraId="515F7441" w14:textId="77777777" w:rsidR="001401F0" w:rsidRPr="003F4760" w:rsidRDefault="001401F0" w:rsidP="001401F0">
      <w:pPr>
        <w:pStyle w:val="Listenabsatz"/>
        <w:numPr>
          <w:ilvl w:val="0"/>
          <w:numId w:val="4"/>
        </w:numPr>
        <w:spacing w:after="0" w:line="300" w:lineRule="atLeast"/>
        <w:rPr>
          <w:b/>
        </w:rPr>
      </w:pPr>
      <w:r>
        <w:rPr>
          <w:b/>
        </w:rPr>
        <w:t>Free operating cash flow rises to EUR 24 million</w:t>
      </w:r>
    </w:p>
    <w:p w14:paraId="515F7442" w14:textId="630D22B7" w:rsidR="001401F0" w:rsidRPr="003F4760" w:rsidRDefault="00D56104" w:rsidP="001401F0">
      <w:pPr>
        <w:pStyle w:val="Listenabsatz"/>
        <w:numPr>
          <w:ilvl w:val="0"/>
          <w:numId w:val="4"/>
        </w:numPr>
        <w:spacing w:after="0" w:line="300" w:lineRule="atLeast"/>
        <w:rPr>
          <w:b/>
        </w:rPr>
      </w:pPr>
      <w:r>
        <w:rPr>
          <w:b/>
        </w:rPr>
        <w:t>Consistent</w:t>
      </w:r>
      <w:r w:rsidR="001401F0">
        <w:rPr>
          <w:b/>
        </w:rPr>
        <w:t xml:space="preserve"> crisis management and measures to secure liquidity</w:t>
      </w:r>
    </w:p>
    <w:p w14:paraId="515F7443" w14:textId="61872154" w:rsidR="001401F0" w:rsidRDefault="00D56104" w:rsidP="001401F0">
      <w:pPr>
        <w:pStyle w:val="Listenabsatz"/>
        <w:numPr>
          <w:ilvl w:val="0"/>
          <w:numId w:val="4"/>
        </w:numPr>
        <w:spacing w:after="0" w:line="300" w:lineRule="atLeast"/>
        <w:rPr>
          <w:rFonts w:eastAsia="Times New Roman" w:cs="Arial"/>
          <w:b/>
        </w:rPr>
      </w:pPr>
      <w:r>
        <w:rPr>
          <w:b/>
        </w:rPr>
        <w:t>O</w:t>
      </w:r>
      <w:r w:rsidR="001401F0">
        <w:rPr>
          <w:b/>
        </w:rPr>
        <w:t>rientation toward</w:t>
      </w:r>
      <w:r>
        <w:rPr>
          <w:b/>
        </w:rPr>
        <w:t>s</w:t>
      </w:r>
      <w:r w:rsidR="00CC3DB9">
        <w:rPr>
          <w:b/>
        </w:rPr>
        <w:t xml:space="preserve"> </w:t>
      </w:r>
      <w:r w:rsidR="005C3BEC">
        <w:rPr>
          <w:b/>
        </w:rPr>
        <w:t>a</w:t>
      </w:r>
      <w:r w:rsidR="001401F0">
        <w:rPr>
          <w:b/>
        </w:rPr>
        <w:t xml:space="preserve"> circular economy accelerated</w:t>
      </w:r>
    </w:p>
    <w:p w14:paraId="515F7444" w14:textId="77777777" w:rsidR="006810FA" w:rsidRPr="006810FA" w:rsidRDefault="006810FA" w:rsidP="001401F0">
      <w:pPr>
        <w:spacing w:after="0" w:line="300" w:lineRule="atLeast"/>
      </w:pPr>
    </w:p>
    <w:p w14:paraId="515F7445" w14:textId="3F1B1037" w:rsidR="001401F0" w:rsidRPr="005C3BEC" w:rsidRDefault="001401F0" w:rsidP="001401F0">
      <w:pPr>
        <w:spacing w:after="0" w:line="300" w:lineRule="atLeast"/>
      </w:pPr>
      <w:r>
        <w:t xml:space="preserve">Covestro’s business performance in the second quarter was, as expected, </w:t>
      </w:r>
      <w:r w:rsidR="00386C06">
        <w:t>significantly</w:t>
      </w:r>
      <w:r>
        <w:t xml:space="preserve"> </w:t>
      </w:r>
      <w:r w:rsidR="00D56104">
        <w:t>impacted</w:t>
      </w:r>
      <w:r>
        <w:t xml:space="preserve"> by the further spread of the coronavirus pandemic in Europe and North America. Core volumes decreased by 22.7% year-on-year from April to June due to </w:t>
      </w:r>
      <w:r w:rsidRPr="005C3BEC">
        <w:t xml:space="preserve">the </w:t>
      </w:r>
      <w:r w:rsidR="005C3BEC" w:rsidRPr="005C3BEC">
        <w:t>massive</w:t>
      </w:r>
      <w:r w:rsidRPr="005C3BEC">
        <w:t xml:space="preserve"> drop in demand in</w:t>
      </w:r>
      <w:r>
        <w:t xml:space="preserve"> all key customer </w:t>
      </w:r>
      <w:r w:rsidRPr="003934DC">
        <w:t xml:space="preserve">industries. </w:t>
      </w:r>
      <w:r w:rsidR="005C3BEC" w:rsidRPr="003934DC">
        <w:t>The global coronavirus pandemic dr</w:t>
      </w:r>
      <w:r w:rsidR="00386C06" w:rsidRPr="003934DC">
        <w:t>ove</w:t>
      </w:r>
      <w:r w:rsidR="005C3BEC" w:rsidRPr="003934DC">
        <w:t xml:space="preserve"> down core volumes with strongest volume impact in April and sequential improvement since mid-May. </w:t>
      </w:r>
      <w:r w:rsidRPr="003934DC">
        <w:t>Group sales fell accordingly by 32.9% to around EUR 2.2 billion (previous year</w:t>
      </w:r>
      <w:r>
        <w:t xml:space="preserve">: EUR 3.2 billion). Sales in the EMLA and NAFTA regions declined more sharply than in the APAC region, mainly due to the time lag in the impact of the coronavirus pandemic. As communicated in the ad-hoc statement on the preliminary key financial </w:t>
      </w:r>
      <w:r w:rsidR="00DB45FE">
        <w:t xml:space="preserve">results </w:t>
      </w:r>
      <w:r>
        <w:t xml:space="preserve">on July 9, 2020, </w:t>
      </w:r>
      <w:r w:rsidR="00A226C1">
        <w:t xml:space="preserve">Group </w:t>
      </w:r>
      <w:r>
        <w:t xml:space="preserve">EBITDA was EUR 125 million (–72.8%) </w:t>
      </w:r>
      <w:r w:rsidR="00A42888">
        <w:t>and thus</w:t>
      </w:r>
      <w:r w:rsidR="00CC3DB9">
        <w:t xml:space="preserve"> above </w:t>
      </w:r>
      <w:r>
        <w:t>market expectations for the second quarter of 2020</w:t>
      </w:r>
      <w:r w:rsidR="00A42888">
        <w:t xml:space="preserve"> at the time of publication</w:t>
      </w:r>
      <w:r>
        <w:t>. That was attributable in particular to a</w:t>
      </w:r>
      <w:r w:rsidR="00A226C1">
        <w:t>n accelerated recovery</w:t>
      </w:r>
      <w:r>
        <w:t xml:space="preserve"> in demand, especially in the Polycarbonates segment, in June. Net income for the second quarter was EUR –52 million (previous year: EUR 189 million). In contrast to the</w:t>
      </w:r>
      <w:r w:rsidR="00A226C1">
        <w:t xml:space="preserve"> decline</w:t>
      </w:r>
      <w:r>
        <w:t xml:space="preserve"> in </w:t>
      </w:r>
      <w:r w:rsidR="00FB12E5">
        <w:t>EBITDA</w:t>
      </w:r>
      <w:r>
        <w:t xml:space="preserve">, free operating cash flow (FOCF) rose to EUR 24 million (previous year: EUR –55 million) </w:t>
      </w:r>
      <w:r w:rsidR="006F3AD9">
        <w:t>as a result of</w:t>
      </w:r>
      <w:r>
        <w:t xml:space="preserve"> strict liquidity management.</w:t>
      </w:r>
    </w:p>
    <w:p w14:paraId="515F7446" w14:textId="77777777" w:rsidR="001401F0" w:rsidRPr="001401F0" w:rsidRDefault="001401F0" w:rsidP="001401F0">
      <w:pPr>
        <w:spacing w:after="0" w:line="300" w:lineRule="atLeast"/>
        <w:rPr>
          <w:rFonts w:eastAsia="Times New Roman" w:cs="Arial"/>
        </w:rPr>
      </w:pPr>
    </w:p>
    <w:p w14:paraId="515F7447" w14:textId="77777777" w:rsidR="001401F0" w:rsidRDefault="001401F0" w:rsidP="001401F0">
      <w:pPr>
        <w:spacing w:after="0" w:line="300" w:lineRule="atLeast"/>
        <w:rPr>
          <w:rFonts w:eastAsia="Times New Roman" w:cs="Arial"/>
        </w:rPr>
      </w:pPr>
      <w:r>
        <w:lastRenderedPageBreak/>
        <w:t xml:space="preserve">“As anticipated, the global coronavirus pandemic had a significant impact on our results in the second quarter,” said Dr. Markus Steilemann, CEO of Covestro. </w:t>
      </w:r>
    </w:p>
    <w:p w14:paraId="515F7448" w14:textId="55A51678" w:rsidR="001401F0" w:rsidRPr="00E05A89" w:rsidRDefault="001401F0" w:rsidP="001401F0">
      <w:pPr>
        <w:spacing w:after="0" w:line="300" w:lineRule="atLeast"/>
        <w:rPr>
          <w:rFonts w:eastAsia="Times New Roman" w:cs="Arial"/>
        </w:rPr>
      </w:pPr>
      <w:r>
        <w:t xml:space="preserve">“We took the right measures in timely fashion to protect our </w:t>
      </w:r>
      <w:r w:rsidR="00A226C1">
        <w:t>employees</w:t>
      </w:r>
      <w:r>
        <w:t xml:space="preserve">, maintain production and supply chains, and </w:t>
      </w:r>
      <w:r w:rsidR="00A226C1">
        <w:t>ensure continuous supply to</w:t>
      </w:r>
      <w:r>
        <w:t xml:space="preserve"> our customers. We have managed to accomplish that very successfully to date and will continue to steer Covestro resolutely through this crisis.”</w:t>
      </w:r>
    </w:p>
    <w:p w14:paraId="515F7449" w14:textId="77777777" w:rsidR="001401F0" w:rsidRPr="001401F0" w:rsidRDefault="001401F0" w:rsidP="001401F0">
      <w:pPr>
        <w:spacing w:after="0" w:line="300" w:lineRule="atLeast"/>
        <w:rPr>
          <w:rFonts w:eastAsia="Times New Roman" w:cs="Arial"/>
        </w:rPr>
      </w:pPr>
    </w:p>
    <w:p w14:paraId="515F744A" w14:textId="489A3194" w:rsidR="001401F0" w:rsidRDefault="001401F0" w:rsidP="001401F0">
      <w:pPr>
        <w:spacing w:after="0" w:line="300" w:lineRule="atLeast"/>
        <w:rPr>
          <w:rFonts w:eastAsia="Times New Roman" w:cs="Arial"/>
        </w:rPr>
      </w:pPr>
      <w:r>
        <w:t xml:space="preserve">The company confirmed the full-year </w:t>
      </w:r>
      <w:r w:rsidR="00386C06">
        <w:t>guidance</w:t>
      </w:r>
      <w:r>
        <w:t xml:space="preserve"> it had revised in April. </w:t>
      </w:r>
      <w:r w:rsidR="00901AE2" w:rsidRPr="00901AE2">
        <w:t xml:space="preserve">However, the uncertainties associated with the consequences of the coronavirus pandemic for economic development remain high.  </w:t>
      </w:r>
      <w:r>
        <w:t xml:space="preserve">  </w:t>
      </w:r>
    </w:p>
    <w:p w14:paraId="515F744B" w14:textId="77777777" w:rsidR="001401F0" w:rsidRPr="001401F0" w:rsidRDefault="001401F0" w:rsidP="001401F0">
      <w:pPr>
        <w:spacing w:after="0" w:line="300" w:lineRule="atLeast"/>
        <w:rPr>
          <w:rFonts w:eastAsia="Times New Roman" w:cs="Arial"/>
        </w:rPr>
      </w:pPr>
    </w:p>
    <w:p w14:paraId="515F744C" w14:textId="395BD2D6" w:rsidR="001401F0" w:rsidRPr="00AF5CD9" w:rsidRDefault="00D56104" w:rsidP="001401F0">
      <w:pPr>
        <w:spacing w:after="0" w:line="300" w:lineRule="atLeast"/>
        <w:rPr>
          <w:rFonts w:eastAsia="Times New Roman" w:cs="Arial"/>
          <w:b/>
        </w:rPr>
      </w:pPr>
      <w:r>
        <w:rPr>
          <w:b/>
        </w:rPr>
        <w:t xml:space="preserve">Consistent </w:t>
      </w:r>
      <w:r w:rsidR="001401F0">
        <w:rPr>
          <w:b/>
        </w:rPr>
        <w:t xml:space="preserve">crisis management and strengthening of liquidity </w:t>
      </w:r>
      <w:r w:rsidR="00230519">
        <w:rPr>
          <w:b/>
        </w:rPr>
        <w:t>position</w:t>
      </w:r>
    </w:p>
    <w:p w14:paraId="515F744D" w14:textId="77777777" w:rsidR="001401F0" w:rsidRPr="001401F0" w:rsidRDefault="001401F0" w:rsidP="001401F0">
      <w:pPr>
        <w:spacing w:after="0" w:line="300" w:lineRule="atLeast"/>
        <w:rPr>
          <w:rFonts w:eastAsia="Times New Roman" w:cs="Arial"/>
        </w:rPr>
      </w:pPr>
    </w:p>
    <w:p w14:paraId="755E8678" w14:textId="46847D1E" w:rsidR="00FD3703" w:rsidRDefault="00A42888" w:rsidP="001401F0">
      <w:pPr>
        <w:spacing w:after="0" w:line="300" w:lineRule="atLeast"/>
        <w:rPr>
          <w:rFonts w:eastAsia="Times New Roman" w:cs="Arial"/>
        </w:rPr>
      </w:pPr>
      <w:r>
        <w:t>The company</w:t>
      </w:r>
      <w:r w:rsidR="001401F0">
        <w:t xml:space="preserve"> also took further financing measures in the second quarter to </w:t>
      </w:r>
      <w:r w:rsidR="000A290F">
        <w:t xml:space="preserve">sustainably </w:t>
      </w:r>
      <w:r w:rsidR="001401F0">
        <w:t>strengthen its liquidity</w:t>
      </w:r>
      <w:r w:rsidR="004959F7">
        <w:t xml:space="preserve"> position</w:t>
      </w:r>
      <w:r w:rsidR="001401F0">
        <w:t xml:space="preserve">. Covestro placed Eurobonds with a total volume of EUR 1.0 billion </w:t>
      </w:r>
      <w:r w:rsidR="00A226C1">
        <w:t>in the capital markets</w:t>
      </w:r>
      <w:r w:rsidR="001401F0">
        <w:t xml:space="preserve"> on June 5, 2020. The bonds will be </w:t>
      </w:r>
      <w:r w:rsidR="00A226C1">
        <w:t>maturing</w:t>
      </w:r>
      <w:r w:rsidR="001401F0">
        <w:t xml:space="preserve"> in February 2026 and June 2030 and </w:t>
      </w:r>
      <w:r w:rsidR="00A226C1">
        <w:t>pay</w:t>
      </w:r>
      <w:r w:rsidR="001401F0">
        <w:t xml:space="preserve"> a coupon of 0.875% and 1.375% respectively. </w:t>
      </w:r>
      <w:r w:rsidR="00FD3703">
        <w:rPr>
          <w:rFonts w:eastAsia="Times New Roman" w:cs="Arial"/>
        </w:rPr>
        <w:t>Investor demand was exceptionally high with the orderbook being more than 10 times oversubscribed.</w:t>
      </w:r>
    </w:p>
    <w:p w14:paraId="515F744F" w14:textId="77777777" w:rsidR="001401F0" w:rsidRPr="001401F0" w:rsidRDefault="001401F0" w:rsidP="001401F0">
      <w:pPr>
        <w:spacing w:after="0" w:line="300" w:lineRule="atLeast"/>
        <w:rPr>
          <w:rFonts w:eastAsia="Times New Roman" w:cs="Arial"/>
        </w:rPr>
      </w:pPr>
    </w:p>
    <w:p w14:paraId="515F7450" w14:textId="4DEAB0F4" w:rsidR="001401F0" w:rsidRDefault="001401F0" w:rsidP="001401F0">
      <w:pPr>
        <w:spacing w:after="0" w:line="300" w:lineRule="atLeast"/>
        <w:rPr>
          <w:rFonts w:eastAsia="Times New Roman" w:cs="Arial"/>
        </w:rPr>
      </w:pPr>
      <w:r>
        <w:t xml:space="preserve">“Although Covid-19 is having a significant impact on our business performance, our </w:t>
      </w:r>
      <w:r w:rsidR="00A226C1">
        <w:t>consistent</w:t>
      </w:r>
      <w:r>
        <w:t xml:space="preserve"> actions are already </w:t>
      </w:r>
      <w:r w:rsidR="00A42888">
        <w:t>showing</w:t>
      </w:r>
      <w:r>
        <w:t xml:space="preserve"> an effect,” said Dr. Thomas Toepfer, Covestro’s CFO and Labor Director. “2020 remains an exception</w:t>
      </w:r>
      <w:r w:rsidR="00940918">
        <w:t>al year</w:t>
      </w:r>
      <w:r>
        <w:t xml:space="preserve"> and </w:t>
      </w:r>
      <w:r w:rsidR="00DC124A">
        <w:t xml:space="preserve">the further development is still not </w:t>
      </w:r>
      <w:r>
        <w:t>fully foresee</w:t>
      </w:r>
      <w:r w:rsidR="00DC124A">
        <w:t>able</w:t>
      </w:r>
      <w:r>
        <w:t>. That is a further reason why we</w:t>
      </w:r>
      <w:r w:rsidR="008539E8">
        <w:t xml:space="preserve"> wi</w:t>
      </w:r>
      <w:r>
        <w:t xml:space="preserve">ll stick to our clear course with its focus on efficiency, cost </w:t>
      </w:r>
      <w:r w:rsidR="00CC3DB9">
        <w:t>awareness</w:t>
      </w:r>
      <w:r>
        <w:t xml:space="preserve"> and securing our liquidity.”</w:t>
      </w:r>
    </w:p>
    <w:p w14:paraId="515F7451" w14:textId="77777777" w:rsidR="001401F0" w:rsidRPr="001401F0" w:rsidRDefault="001401F0" w:rsidP="001401F0">
      <w:pPr>
        <w:spacing w:after="0" w:line="300" w:lineRule="atLeast"/>
        <w:rPr>
          <w:rFonts w:eastAsia="Times New Roman" w:cs="Arial"/>
        </w:rPr>
      </w:pPr>
    </w:p>
    <w:p w14:paraId="463603E9" w14:textId="77777777" w:rsidR="006707C1" w:rsidRDefault="001401F0" w:rsidP="001401F0">
      <w:pPr>
        <w:spacing w:after="0" w:line="300" w:lineRule="atLeast"/>
      </w:pPr>
      <w:r>
        <w:t xml:space="preserve">In view of the exceptional situation, Covestro’s Board of Management, Supervisory Board and workforce are also making a joint solidarity contribution in order to enhance the company’s resilience in the current environment. </w:t>
      </w:r>
      <w:r w:rsidR="00A226C1">
        <w:t>For Covestro’s German companies, t</w:t>
      </w:r>
      <w:r>
        <w:t xml:space="preserve">he Board of Management and employee representatives have agreed on a model to reduce working hours and </w:t>
      </w:r>
      <w:r w:rsidR="00A226C1">
        <w:t>remuneration for all employees</w:t>
      </w:r>
      <w:r w:rsidR="00602247">
        <w:t xml:space="preserve"> by the end of November 2020</w:t>
      </w:r>
      <w:r w:rsidR="00A226C1">
        <w:t>.</w:t>
      </w:r>
      <w:r w:rsidR="00CC3DB9">
        <w:t xml:space="preserve"> </w:t>
      </w:r>
      <w:r>
        <w:t>All</w:t>
      </w:r>
      <w:r w:rsidR="00C366DB">
        <w:t xml:space="preserve"> of Covestro’s</w:t>
      </w:r>
      <w:r>
        <w:t xml:space="preserve"> Group companies outside Germany are implementing comparable </w:t>
      </w:r>
    </w:p>
    <w:p w14:paraId="515F7452" w14:textId="2140C9E1" w:rsidR="001401F0" w:rsidRPr="00CC3DB9" w:rsidRDefault="001401F0" w:rsidP="001401F0">
      <w:pPr>
        <w:spacing w:after="0" w:line="300" w:lineRule="atLeast"/>
      </w:pPr>
      <w:r>
        <w:t>country-specific cost-</w:t>
      </w:r>
      <w:r w:rsidR="00A226C1">
        <w:t xml:space="preserve">saving </w:t>
      </w:r>
      <w:r>
        <w:t xml:space="preserve">measures. </w:t>
      </w:r>
    </w:p>
    <w:p w14:paraId="515F7453" w14:textId="77777777" w:rsidR="001401F0" w:rsidRPr="001401F0" w:rsidRDefault="001401F0" w:rsidP="001401F0">
      <w:pPr>
        <w:spacing w:after="0" w:line="300" w:lineRule="atLeast"/>
        <w:rPr>
          <w:rFonts w:eastAsia="Times New Roman" w:cs="Arial"/>
          <w:b/>
        </w:rPr>
      </w:pPr>
    </w:p>
    <w:p w14:paraId="515F7454" w14:textId="48DC4562" w:rsidR="001401F0" w:rsidRDefault="001401F0" w:rsidP="001401F0">
      <w:pPr>
        <w:spacing w:after="0" w:line="300" w:lineRule="atLeast"/>
        <w:rPr>
          <w:rFonts w:eastAsia="Times New Roman" w:cs="Arial"/>
          <w:b/>
        </w:rPr>
      </w:pPr>
      <w:r>
        <w:rPr>
          <w:b/>
        </w:rPr>
        <w:t xml:space="preserve">New corporate vision: </w:t>
      </w:r>
      <w:r w:rsidR="00472980">
        <w:rPr>
          <w:b/>
        </w:rPr>
        <w:t>Acce</w:t>
      </w:r>
      <w:r w:rsidR="00ED03BD">
        <w:rPr>
          <w:b/>
        </w:rPr>
        <w:t xml:space="preserve">lerate </w:t>
      </w:r>
      <w:r w:rsidR="002E543E">
        <w:rPr>
          <w:b/>
        </w:rPr>
        <w:t>orientation towards a</w:t>
      </w:r>
      <w:r>
        <w:rPr>
          <w:b/>
        </w:rPr>
        <w:t xml:space="preserve"> circular economy </w:t>
      </w:r>
    </w:p>
    <w:p w14:paraId="515F7455" w14:textId="77777777" w:rsidR="001401F0" w:rsidRPr="001401F0" w:rsidRDefault="001401F0" w:rsidP="001401F0">
      <w:pPr>
        <w:spacing w:after="0" w:line="300" w:lineRule="atLeast"/>
        <w:rPr>
          <w:rFonts w:eastAsia="Times New Roman" w:cs="Arial"/>
          <w:b/>
        </w:rPr>
      </w:pPr>
    </w:p>
    <w:p w14:paraId="515F7456" w14:textId="4CBA323E" w:rsidR="001401F0" w:rsidRDefault="001401F0" w:rsidP="001401F0">
      <w:pPr>
        <w:spacing w:after="0" w:line="300" w:lineRule="atLeast"/>
        <w:rPr>
          <w:rFonts w:eastAsia="Times New Roman" w:cs="Arial"/>
        </w:rPr>
      </w:pPr>
      <w:r>
        <w:t>Covestro presented its new long-</w:t>
      </w:r>
      <w:r w:rsidR="00CD439E">
        <w:t xml:space="preserve">term </w:t>
      </w:r>
      <w:r>
        <w:t xml:space="preserve">vision in May 2020. The company intends to fully </w:t>
      </w:r>
      <w:r w:rsidR="007C2BC7">
        <w:t xml:space="preserve">align </w:t>
      </w:r>
      <w:r>
        <w:t>its entire production, its product and solution portfolio and all areas</w:t>
      </w:r>
      <w:r w:rsidR="00B6143E">
        <w:t xml:space="preserve"> in the long term to the circular concept</w:t>
      </w:r>
      <w:r>
        <w:t>. The strategic program, which was</w:t>
      </w:r>
      <w:r w:rsidR="001C5424">
        <w:t xml:space="preserve"> already</w:t>
      </w:r>
      <w:r w:rsidR="00A42888">
        <w:t xml:space="preserve"> launched in 2019,</w:t>
      </w:r>
      <w:r>
        <w:t xml:space="preserve"> aims to </w:t>
      </w:r>
      <w:r w:rsidR="005E18AB">
        <w:t>anchor</w:t>
      </w:r>
      <w:r>
        <w:t xml:space="preserve"> circularity in all </w:t>
      </w:r>
      <w:r w:rsidR="005E18AB">
        <w:t xml:space="preserve">areas of the </w:t>
      </w:r>
      <w:r w:rsidR="002B46DB">
        <w:t>company</w:t>
      </w:r>
      <w:r w:rsidR="00CC3DB9">
        <w:t xml:space="preserve"> </w:t>
      </w:r>
      <w:r w:rsidR="00A42888">
        <w:t>in a holistic approach. It is</w:t>
      </w:r>
      <w:r>
        <w:t xml:space="preserve"> now being </w:t>
      </w:r>
      <w:r w:rsidR="005E18AB">
        <w:t xml:space="preserve">successively </w:t>
      </w:r>
      <w:r>
        <w:t xml:space="preserve">implemented and </w:t>
      </w:r>
      <w:r w:rsidR="005E18AB">
        <w:t xml:space="preserve">backed up with </w:t>
      </w:r>
      <w:r>
        <w:t xml:space="preserve">concrete and measurable </w:t>
      </w:r>
      <w:r w:rsidR="005E18AB">
        <w:t>goals</w:t>
      </w:r>
      <w:r>
        <w:t xml:space="preserve">. It focuses in particular on the four </w:t>
      </w:r>
      <w:r w:rsidR="00CC3DB9">
        <w:t xml:space="preserve">topics </w:t>
      </w:r>
      <w:r>
        <w:t xml:space="preserve">of </w:t>
      </w:r>
      <w:r>
        <w:lastRenderedPageBreak/>
        <w:t>alternative raw materials, innovative recycling, joint solutions and renewable energies.</w:t>
      </w:r>
    </w:p>
    <w:p w14:paraId="515F7457" w14:textId="13414C29" w:rsidR="001401F0" w:rsidRPr="00AA7F05" w:rsidRDefault="001401F0" w:rsidP="001401F0">
      <w:pPr>
        <w:spacing w:after="0" w:line="300" w:lineRule="atLeast"/>
        <w:rPr>
          <w:rFonts w:eastAsia="Times New Roman"/>
          <w:b/>
        </w:rPr>
      </w:pPr>
      <w:r>
        <w:br/>
      </w:r>
      <w:r>
        <w:rPr>
          <w:b/>
        </w:rPr>
        <w:t xml:space="preserve">All segments </w:t>
      </w:r>
      <w:r w:rsidR="00A226C1">
        <w:rPr>
          <w:b/>
        </w:rPr>
        <w:t>affected by</w:t>
      </w:r>
      <w:r>
        <w:rPr>
          <w:b/>
        </w:rPr>
        <w:t xml:space="preserve"> sales</w:t>
      </w:r>
      <w:r w:rsidR="00A226C1">
        <w:rPr>
          <w:b/>
        </w:rPr>
        <w:t xml:space="preserve"> decline</w:t>
      </w:r>
      <w:r>
        <w:rPr>
          <w:b/>
        </w:rPr>
        <w:t xml:space="preserve"> due to coronavirus </w:t>
      </w:r>
    </w:p>
    <w:p w14:paraId="515F7458" w14:textId="77777777" w:rsidR="001401F0" w:rsidRPr="001401F0" w:rsidRDefault="001401F0" w:rsidP="001401F0">
      <w:pPr>
        <w:spacing w:after="0" w:line="300" w:lineRule="atLeast"/>
        <w:rPr>
          <w:rFonts w:eastAsia="Times New Roman"/>
        </w:rPr>
      </w:pPr>
    </w:p>
    <w:p w14:paraId="515F7459" w14:textId="0CCDC58D" w:rsidR="001401F0" w:rsidRDefault="001401F0" w:rsidP="001401F0">
      <w:pPr>
        <w:spacing w:after="0" w:line="300" w:lineRule="atLeast"/>
        <w:rPr>
          <w:rFonts w:eastAsia="Times New Roman"/>
        </w:rPr>
      </w:pPr>
      <w:r>
        <w:t xml:space="preserve">The Polyurethanes segment saw core volumes in the second quarter of 2020 decline significantly by 25.9% </w:t>
      </w:r>
      <w:r w:rsidR="005C4B0B">
        <w:t xml:space="preserve">compared to </w:t>
      </w:r>
      <w:r>
        <w:t xml:space="preserve">the prior-year quarter (previous year: 0.7%) due to the coronavirus pandemic, a trend which affected all key customer industries. Sales were down 38.7% to EUR 913 million, mainly due to a decline in total volumes sold and lower average selling prices. Declining </w:t>
      </w:r>
      <w:r w:rsidR="001B5099">
        <w:t>volumes</w:t>
      </w:r>
      <w:r w:rsidR="00DC4AFC">
        <w:t xml:space="preserve"> </w:t>
      </w:r>
      <w:r>
        <w:t>and lower margins overall resulted in</w:t>
      </w:r>
      <w:r w:rsidR="009A4833">
        <w:t xml:space="preserve"> an</w:t>
      </w:r>
      <w:r>
        <w:t xml:space="preserve"> EBITDA of EUR –24 million (previous year: EUR 172 million).</w:t>
      </w:r>
    </w:p>
    <w:p w14:paraId="515F745A" w14:textId="77777777" w:rsidR="001401F0" w:rsidRPr="001401F0" w:rsidRDefault="001401F0" w:rsidP="001401F0">
      <w:pPr>
        <w:spacing w:after="0" w:line="300" w:lineRule="atLeast"/>
        <w:rPr>
          <w:rFonts w:eastAsia="Times New Roman"/>
        </w:rPr>
      </w:pPr>
    </w:p>
    <w:p w14:paraId="515F745B" w14:textId="5EB5F025" w:rsidR="001401F0" w:rsidRPr="003F4760" w:rsidRDefault="001C73DE" w:rsidP="001401F0">
      <w:pPr>
        <w:spacing w:after="0" w:line="300" w:lineRule="atLeast"/>
        <w:rPr>
          <w:rFonts w:eastAsia="Times New Roman"/>
        </w:rPr>
      </w:pPr>
      <w:r>
        <w:t xml:space="preserve">In the second quarter of 2020, core </w:t>
      </w:r>
      <w:r w:rsidR="001401F0">
        <w:t>volumes in</w:t>
      </w:r>
      <w:r w:rsidR="00BD2275">
        <w:t xml:space="preserve"> the</w:t>
      </w:r>
      <w:r w:rsidR="001401F0">
        <w:t xml:space="preserve"> Polycarbonates</w:t>
      </w:r>
      <w:r w:rsidR="00BD2275">
        <w:t xml:space="preserve"> segment</w:t>
      </w:r>
      <w:r w:rsidR="001401F0">
        <w:t xml:space="preserve"> fell by 14.4% </w:t>
      </w:r>
      <w:r w:rsidR="00FD3703">
        <w:t>over</w:t>
      </w:r>
      <w:r w:rsidR="005C4B0B">
        <w:t xml:space="preserve"> </w:t>
      </w:r>
      <w:r w:rsidR="001401F0">
        <w:t xml:space="preserve">the prior-year quarter (previous year: 4.4%). Decreased volumes as a result of significant drops in demand from the automotive and transport industries were cushioned by a lower decline in volumes from the electrical, electronics and household appliances industries and volume growth in the construction industry. Sales decreased to EUR 648 million (–27.8%) on account of a decline in total volumes sold and lower average selling prices. EBITDA consequently fell by 37.7% to EUR 96 million. </w:t>
      </w:r>
    </w:p>
    <w:p w14:paraId="515F745C" w14:textId="77777777" w:rsidR="001401F0" w:rsidRPr="001401F0" w:rsidRDefault="001401F0" w:rsidP="001401F0">
      <w:pPr>
        <w:spacing w:after="0" w:line="300" w:lineRule="atLeast"/>
        <w:rPr>
          <w:rFonts w:eastAsia="Times New Roman"/>
        </w:rPr>
      </w:pPr>
    </w:p>
    <w:p w14:paraId="515F745D" w14:textId="11256AF1" w:rsidR="001401F0" w:rsidRDefault="001401F0" w:rsidP="001401F0">
      <w:pPr>
        <w:spacing w:after="0" w:line="300" w:lineRule="atLeast"/>
        <w:rPr>
          <w:highlight w:val="yellow"/>
        </w:rPr>
      </w:pPr>
      <w:r>
        <w:t>Core volumes in</w:t>
      </w:r>
      <w:r w:rsidR="00D02F45">
        <w:t xml:space="preserve"> the</w:t>
      </w:r>
      <w:r>
        <w:t xml:space="preserve"> Coatings, Adhesives, Specialties</w:t>
      </w:r>
      <w:r w:rsidR="00D02F45">
        <w:t xml:space="preserve"> segment</w:t>
      </w:r>
      <w:r>
        <w:t xml:space="preserve"> were down 25.3% </w:t>
      </w:r>
      <w:r w:rsidR="005C4B0B">
        <w:t xml:space="preserve">compared to </w:t>
      </w:r>
      <w:r>
        <w:t>the prior-year quarter (previous year: –4.7%). The coronavirus pandemic resulted in far weaker demand from key customer industries, a trend that was reflected in particular in a downturn in volumes in the automotive and transport industries. Sales fell by 28.7% to EUR 443 million, mainly due to a decline in total volumes sold and lower average selling prices. EBITDA decreased by 60.0% to EUR 60 million on the back of lower volumes and margins.</w:t>
      </w:r>
      <w:r>
        <w:rPr>
          <w:highlight w:val="yellow"/>
        </w:rPr>
        <w:t xml:space="preserve"> </w:t>
      </w:r>
    </w:p>
    <w:p w14:paraId="796F81F0" w14:textId="77777777" w:rsidR="00A226C1" w:rsidRDefault="00A226C1" w:rsidP="001401F0">
      <w:pPr>
        <w:spacing w:after="0" w:line="300" w:lineRule="atLeast"/>
        <w:rPr>
          <w:rFonts w:eastAsia="Times New Roman"/>
          <w:highlight w:val="yellow"/>
        </w:rPr>
      </w:pPr>
    </w:p>
    <w:p w14:paraId="515F745F" w14:textId="6D1262B4" w:rsidR="001401F0" w:rsidRPr="00326B5A" w:rsidRDefault="00A226C1" w:rsidP="001401F0">
      <w:pPr>
        <w:spacing w:after="0" w:line="300" w:lineRule="atLeast"/>
        <w:rPr>
          <w:b/>
        </w:rPr>
      </w:pPr>
      <w:r>
        <w:rPr>
          <w:b/>
        </w:rPr>
        <w:t>First half of 2020 marked by c</w:t>
      </w:r>
      <w:r w:rsidR="001401F0">
        <w:rPr>
          <w:b/>
        </w:rPr>
        <w:t xml:space="preserve">oronavirus </w:t>
      </w:r>
    </w:p>
    <w:p w14:paraId="515F7460" w14:textId="77777777" w:rsidR="001401F0" w:rsidRPr="001401F0" w:rsidRDefault="001401F0" w:rsidP="001401F0">
      <w:pPr>
        <w:spacing w:after="0" w:line="300" w:lineRule="atLeast"/>
      </w:pPr>
    </w:p>
    <w:p w14:paraId="515F7465" w14:textId="591AE094" w:rsidR="009C59C4" w:rsidRDefault="001401F0" w:rsidP="001401F0">
      <w:pPr>
        <w:spacing w:after="0" w:line="300" w:lineRule="atLeast"/>
        <w:rPr>
          <w:rFonts w:eastAsia="Times New Roman" w:cs="Arial"/>
        </w:rPr>
      </w:pPr>
      <w:r>
        <w:t xml:space="preserve">As expected, the figures for the first half of 2020 were significantly </w:t>
      </w:r>
      <w:r w:rsidR="00A226C1">
        <w:t xml:space="preserve">impacted </w:t>
      </w:r>
      <w:r>
        <w:t>by the effects of the coronavirus pandemic. Core volumes decreased by 13.6%, and Group sales fell by 22.7% to around EUR 4.9 billion (previous year: EUR 6.4 billion). That is mainly attributable to lower total volumes and a decline in the level of selling prices. EBITDA consequently dropped by 57.9% to EUR 379 million, while net income totaled EUR –32 million (previous year: EUR 368 million). FOCF in the first half of 2020 declined to EUR –225 million (previous year: EUR –100 million).</w:t>
      </w:r>
    </w:p>
    <w:p w14:paraId="195B6039" w14:textId="77777777" w:rsidR="00CC3DB9" w:rsidRPr="00CC3DB9" w:rsidRDefault="00CC3DB9" w:rsidP="001401F0">
      <w:pPr>
        <w:spacing w:after="0" w:line="300" w:lineRule="atLeast"/>
        <w:rPr>
          <w:rFonts w:eastAsia="Times New Roman" w:cs="Arial"/>
        </w:rPr>
      </w:pPr>
    </w:p>
    <w:p w14:paraId="759AB2F0" w14:textId="77777777" w:rsidR="003B4566" w:rsidRDefault="003B4566" w:rsidP="001401F0">
      <w:pPr>
        <w:spacing w:after="0" w:line="300" w:lineRule="atLeast"/>
        <w:rPr>
          <w:b/>
        </w:rPr>
      </w:pPr>
    </w:p>
    <w:p w14:paraId="4ACF8C8F" w14:textId="77777777" w:rsidR="003B4566" w:rsidRDefault="003B4566" w:rsidP="001401F0">
      <w:pPr>
        <w:spacing w:after="0" w:line="300" w:lineRule="atLeast"/>
        <w:rPr>
          <w:b/>
        </w:rPr>
      </w:pPr>
    </w:p>
    <w:p w14:paraId="515F7466" w14:textId="77777777" w:rsidR="009C59C4" w:rsidRPr="00E62909" w:rsidRDefault="009C59C4" w:rsidP="001401F0">
      <w:pPr>
        <w:spacing w:after="0" w:line="300" w:lineRule="atLeast"/>
        <w:rPr>
          <w:b/>
        </w:rPr>
      </w:pPr>
      <w:r w:rsidRPr="00E62909">
        <w:rPr>
          <w:b/>
        </w:rPr>
        <w:lastRenderedPageBreak/>
        <w:t>About Covestro:</w:t>
      </w:r>
    </w:p>
    <w:p w14:paraId="515F7467" w14:textId="77777777" w:rsidR="00E62909" w:rsidRDefault="00AD4524" w:rsidP="001401F0">
      <w:pPr>
        <w:spacing w:after="0" w:line="300" w:lineRule="atLeast"/>
      </w:pPr>
      <w:r w:rsidRPr="001E0514">
        <w:t>With 201</w:t>
      </w:r>
      <w:r w:rsidR="004D30A8">
        <w:t>9</w:t>
      </w:r>
      <w:r w:rsidRPr="001E0514">
        <w:t xml:space="preserve"> sales of EUR 1</w:t>
      </w:r>
      <w:r w:rsidR="004D30A8">
        <w:t>2</w:t>
      </w:r>
      <w:r w:rsidRPr="001E0514">
        <w:t>.</w:t>
      </w:r>
      <w:r w:rsidR="004D30A8">
        <w:t>4</w:t>
      </w:r>
      <w:r w:rsidRPr="001E0514">
        <w:t xml:space="preserve"> billion, Covestro is among the world’s largest polymer companies. Business activities are focused on the manufacture of high-tech polymer materials and the development of innovative solutions for products used in many areas of daily life. The main segments served are the automotive, </w:t>
      </w:r>
      <w:r>
        <w:t xml:space="preserve">construction, wood processing and furniture, and </w:t>
      </w:r>
      <w:r w:rsidRPr="001E0514">
        <w:t xml:space="preserve">electrical and electronics industries. </w:t>
      </w:r>
      <w:r>
        <w:t>Other sector</w:t>
      </w:r>
      <w:r w:rsidR="00435B81">
        <w:t>s</w:t>
      </w:r>
      <w:r>
        <w:t xml:space="preserve"> include sports and leisure, cosmetics, health and the chemical industry itself. </w:t>
      </w:r>
      <w:r w:rsidRPr="001E0514">
        <w:t>Covestro has 30 production sites worldwide</w:t>
      </w:r>
      <w:r>
        <w:t xml:space="preserve"> and employs approximately 1</w:t>
      </w:r>
      <w:r w:rsidR="004D30A8">
        <w:t>7</w:t>
      </w:r>
      <w:r>
        <w:t>,</w:t>
      </w:r>
      <w:r w:rsidR="004D30A8">
        <w:t>2</w:t>
      </w:r>
      <w:r w:rsidRPr="001E0514">
        <w:t xml:space="preserve">00 people (calculated as full-time equivalents) at the end of </w:t>
      </w:r>
      <w:r w:rsidR="004D30A8">
        <w:t>2019</w:t>
      </w:r>
      <w:r w:rsidRPr="001E0514">
        <w:t>.</w:t>
      </w:r>
    </w:p>
    <w:p w14:paraId="515F7468" w14:textId="77777777" w:rsidR="001E0514" w:rsidRDefault="001E0514" w:rsidP="001401F0">
      <w:pPr>
        <w:spacing w:after="0" w:line="300" w:lineRule="atLeast"/>
      </w:pPr>
    </w:p>
    <w:p w14:paraId="515F7469" w14:textId="77777777" w:rsidR="00E13E3C" w:rsidRPr="006575E9" w:rsidRDefault="00E13E3C" w:rsidP="001401F0">
      <w:pPr>
        <w:spacing w:after="0" w:line="300" w:lineRule="atLeast"/>
        <w:rPr>
          <w:i/>
          <w:u w:val="single"/>
        </w:rPr>
      </w:pPr>
      <w:r w:rsidRPr="006575E9">
        <w:rPr>
          <w:i/>
          <w:u w:val="single"/>
        </w:rPr>
        <w:t>Note to editors:</w:t>
      </w:r>
    </w:p>
    <w:p w14:paraId="515F746A" w14:textId="77777777" w:rsidR="00E13E3C" w:rsidRPr="006575E9" w:rsidRDefault="00E13E3C" w:rsidP="001401F0">
      <w:pPr>
        <w:spacing w:after="0" w:line="300" w:lineRule="atLeast"/>
        <w:rPr>
          <w:i/>
        </w:rPr>
      </w:pPr>
    </w:p>
    <w:p w14:paraId="515F746C" w14:textId="64D810CE" w:rsidR="00E13E3C" w:rsidRDefault="003934DC" w:rsidP="001401F0">
      <w:pPr>
        <w:spacing w:after="0" w:line="300" w:lineRule="atLeast"/>
        <w:rPr>
          <w:i/>
          <w:iCs/>
          <w:szCs w:val="21"/>
        </w:rPr>
      </w:pPr>
      <w:r>
        <w:rPr>
          <w:i/>
          <w:iCs/>
          <w:szCs w:val="21"/>
        </w:rPr>
        <w:t>Below is a table showing key data for Covestro Group for the second quarter of 2020 and the first half of 2020.</w:t>
      </w:r>
    </w:p>
    <w:p w14:paraId="5009AE23" w14:textId="77777777" w:rsidR="003934DC" w:rsidRPr="00E62909" w:rsidRDefault="003934DC" w:rsidP="001401F0">
      <w:pPr>
        <w:spacing w:after="0" w:line="300" w:lineRule="atLeast"/>
      </w:pPr>
    </w:p>
    <w:p w14:paraId="515F746D" w14:textId="57D068CA" w:rsidR="009C59C4" w:rsidRDefault="009C59C4" w:rsidP="001401F0">
      <w:pPr>
        <w:spacing w:after="0" w:line="300" w:lineRule="atLeast"/>
        <w:rPr>
          <w:rStyle w:val="Hyperlink"/>
          <w:b/>
          <w:i/>
        </w:rPr>
      </w:pPr>
      <w:r w:rsidRPr="00E62909">
        <w:rPr>
          <w:i/>
        </w:rPr>
        <w:t>This press release is available for download from the Cov</w:t>
      </w:r>
      <w:r w:rsidR="007A05BD">
        <w:rPr>
          <w:i/>
        </w:rPr>
        <w:t>estro press server at</w:t>
      </w:r>
      <w:r w:rsidR="0063694F">
        <w:rPr>
          <w:i/>
        </w:rPr>
        <w:t>:</w:t>
      </w:r>
      <w:r w:rsidR="007A05BD">
        <w:rPr>
          <w:i/>
        </w:rPr>
        <w:t xml:space="preserve"> </w:t>
      </w:r>
      <w:hyperlink r:id="rId12" w:history="1">
        <w:r w:rsidR="00E13E3C" w:rsidRPr="00345A3B">
          <w:rPr>
            <w:rStyle w:val="Hyperlink"/>
            <w:b/>
            <w:i/>
          </w:rPr>
          <w:t>www.covestro.com/press/en</w:t>
        </w:r>
      </w:hyperlink>
    </w:p>
    <w:p w14:paraId="515F746E" w14:textId="77777777" w:rsidR="00E13E3C" w:rsidRDefault="00E13E3C" w:rsidP="001401F0">
      <w:pPr>
        <w:spacing w:after="0" w:line="300" w:lineRule="atLeast"/>
        <w:rPr>
          <w:rStyle w:val="Hyperlink"/>
          <w:b/>
          <w:i/>
        </w:rPr>
      </w:pPr>
    </w:p>
    <w:p w14:paraId="515F746F" w14:textId="77777777" w:rsidR="00E13E3C" w:rsidRPr="00E62909" w:rsidRDefault="00E13E3C" w:rsidP="001401F0">
      <w:pPr>
        <w:spacing w:after="0" w:line="300" w:lineRule="atLeast"/>
        <w:rPr>
          <w:i/>
        </w:rPr>
      </w:pPr>
      <w:r w:rsidRPr="00E13E3C">
        <w:rPr>
          <w:i/>
        </w:rPr>
        <w:t xml:space="preserve">The half-year financial report is also available as an online version: </w:t>
      </w:r>
      <w:hyperlink r:id="rId13" w:history="1">
        <w:r w:rsidRPr="00E13E3C">
          <w:rPr>
            <w:rStyle w:val="Hyperlink"/>
            <w:b/>
            <w:i/>
          </w:rPr>
          <w:t>https://report.covestro.com/interim-report-q2-2020</w:t>
        </w:r>
      </w:hyperlink>
    </w:p>
    <w:p w14:paraId="515F7470" w14:textId="77777777" w:rsidR="00E62909" w:rsidRPr="00E62909" w:rsidRDefault="00E62909" w:rsidP="001401F0">
      <w:pPr>
        <w:spacing w:after="0" w:line="300" w:lineRule="atLeast"/>
      </w:pPr>
    </w:p>
    <w:p w14:paraId="515F7471" w14:textId="77777777" w:rsidR="009C59C4" w:rsidRPr="009A418F" w:rsidRDefault="009C59C4" w:rsidP="001401F0">
      <w:pPr>
        <w:spacing w:after="0" w:line="300" w:lineRule="atLeast"/>
      </w:pPr>
      <w:r w:rsidRPr="00E62909">
        <w:t>Find more information a</w:t>
      </w:r>
      <w:r w:rsidRPr="009A418F">
        <w:t xml:space="preserve">t </w:t>
      </w:r>
      <w:hyperlink r:id="rId14" w:history="1">
        <w:r w:rsidR="00E62909" w:rsidRPr="009A418F">
          <w:rPr>
            <w:rStyle w:val="Hyperlink"/>
            <w:b/>
            <w:color w:val="auto"/>
            <w:u w:val="none"/>
          </w:rPr>
          <w:t>www.covestro.com</w:t>
        </w:r>
      </w:hyperlink>
      <w:r w:rsidRPr="009A418F">
        <w:t>.</w:t>
      </w:r>
    </w:p>
    <w:p w14:paraId="515F7473" w14:textId="77777777" w:rsidR="00E62909" w:rsidRPr="00E62909" w:rsidRDefault="00E62909" w:rsidP="001401F0">
      <w:pPr>
        <w:spacing w:after="0" w:line="300" w:lineRule="atLeast"/>
      </w:pPr>
    </w:p>
    <w:p w14:paraId="515F7476" w14:textId="77777777" w:rsidR="00234B3B" w:rsidRPr="00E62909" w:rsidRDefault="00234B3B" w:rsidP="001401F0">
      <w:pPr>
        <w:spacing w:after="0" w:line="300" w:lineRule="atLeast"/>
      </w:pPr>
    </w:p>
    <w:p w14:paraId="515F7477" w14:textId="77777777" w:rsidR="00AD460F" w:rsidRPr="00AD460F" w:rsidRDefault="00AD460F" w:rsidP="001401F0">
      <w:pPr>
        <w:spacing w:after="0" w:line="300" w:lineRule="atLeast"/>
        <w:rPr>
          <w:b/>
          <w:sz w:val="16"/>
          <w:szCs w:val="16"/>
        </w:rPr>
      </w:pPr>
      <w:r w:rsidRPr="00AD460F">
        <w:rPr>
          <w:b/>
          <w:sz w:val="16"/>
          <w:szCs w:val="16"/>
        </w:rPr>
        <w:t>Forward-looking statements</w:t>
      </w:r>
    </w:p>
    <w:p w14:paraId="515F7478" w14:textId="7BA0314C" w:rsidR="00530D8E" w:rsidRPr="00670E26" w:rsidRDefault="00530D8E" w:rsidP="001401F0">
      <w:pPr>
        <w:spacing w:after="0" w:line="300" w:lineRule="atLeast"/>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14:paraId="515F7479" w14:textId="77777777" w:rsidR="00AD460F" w:rsidRDefault="00AD460F" w:rsidP="001401F0">
      <w:pPr>
        <w:spacing w:after="0" w:line="300" w:lineRule="atLeast"/>
        <w:rPr>
          <w:sz w:val="16"/>
          <w:szCs w:val="16"/>
        </w:rPr>
      </w:pPr>
    </w:p>
    <w:p w14:paraId="515F747A" w14:textId="77777777" w:rsidR="001401F0" w:rsidRDefault="001401F0" w:rsidP="001401F0">
      <w:pPr>
        <w:spacing w:after="0" w:line="300" w:lineRule="atLeast"/>
        <w:rPr>
          <w:sz w:val="16"/>
          <w:szCs w:val="16"/>
        </w:rPr>
      </w:pPr>
    </w:p>
    <w:p w14:paraId="515F747B" w14:textId="77777777" w:rsidR="001401F0" w:rsidRDefault="001401F0" w:rsidP="001401F0">
      <w:pPr>
        <w:spacing w:after="0" w:line="300" w:lineRule="atLeast"/>
        <w:rPr>
          <w:sz w:val="16"/>
          <w:szCs w:val="16"/>
        </w:rPr>
      </w:pPr>
    </w:p>
    <w:p w14:paraId="515F747C" w14:textId="77777777" w:rsidR="001401F0" w:rsidRDefault="001401F0" w:rsidP="001401F0">
      <w:pPr>
        <w:spacing w:after="0" w:line="300" w:lineRule="atLeast"/>
        <w:rPr>
          <w:sz w:val="16"/>
          <w:szCs w:val="16"/>
        </w:rPr>
      </w:pPr>
    </w:p>
    <w:p w14:paraId="515F747D" w14:textId="77777777" w:rsidR="001401F0" w:rsidRDefault="001401F0" w:rsidP="001401F0">
      <w:pPr>
        <w:spacing w:after="0" w:line="300" w:lineRule="atLeast"/>
        <w:rPr>
          <w:sz w:val="16"/>
          <w:szCs w:val="16"/>
        </w:rPr>
      </w:pPr>
    </w:p>
    <w:p w14:paraId="515F747E" w14:textId="77777777" w:rsidR="001401F0" w:rsidRDefault="001401F0" w:rsidP="001401F0">
      <w:pPr>
        <w:spacing w:after="0" w:line="300" w:lineRule="atLeast"/>
        <w:rPr>
          <w:sz w:val="16"/>
          <w:szCs w:val="16"/>
        </w:rPr>
      </w:pPr>
    </w:p>
    <w:p w14:paraId="515F747F" w14:textId="77777777" w:rsidR="001401F0" w:rsidRDefault="001401F0" w:rsidP="001401F0">
      <w:pPr>
        <w:spacing w:after="0" w:line="300" w:lineRule="atLeast"/>
        <w:rPr>
          <w:sz w:val="16"/>
          <w:szCs w:val="16"/>
        </w:rPr>
      </w:pPr>
    </w:p>
    <w:p w14:paraId="515F7480" w14:textId="77777777" w:rsidR="001401F0" w:rsidRDefault="001401F0" w:rsidP="001401F0">
      <w:pPr>
        <w:spacing w:after="0" w:line="300" w:lineRule="atLeast"/>
        <w:rPr>
          <w:sz w:val="16"/>
          <w:szCs w:val="16"/>
        </w:rPr>
      </w:pPr>
    </w:p>
    <w:p w14:paraId="515F7481" w14:textId="77777777" w:rsidR="001401F0" w:rsidRDefault="001401F0" w:rsidP="001401F0">
      <w:pPr>
        <w:spacing w:after="0" w:line="300" w:lineRule="atLeast"/>
        <w:rPr>
          <w:sz w:val="16"/>
          <w:szCs w:val="16"/>
        </w:rPr>
      </w:pPr>
    </w:p>
    <w:p w14:paraId="515F7482" w14:textId="77777777" w:rsidR="001401F0" w:rsidRDefault="001401F0" w:rsidP="001401F0">
      <w:pPr>
        <w:spacing w:after="0" w:line="300" w:lineRule="atLeast"/>
        <w:rPr>
          <w:sz w:val="16"/>
          <w:szCs w:val="16"/>
        </w:rPr>
      </w:pPr>
    </w:p>
    <w:tbl>
      <w:tblPr>
        <w:tblW w:w="10206" w:type="dxa"/>
        <w:tblInd w:w="-2945" w:type="dxa"/>
        <w:tblLayout w:type="fixed"/>
        <w:tblCellMar>
          <w:left w:w="0" w:type="dxa"/>
          <w:right w:w="0" w:type="dxa"/>
        </w:tblCellMar>
        <w:tblLook w:val="0000" w:firstRow="0" w:lastRow="0" w:firstColumn="0" w:lastColumn="0" w:noHBand="0" w:noVBand="0"/>
        <w:tblDescription w:val="SNEID_2ec5be8bb872478594c018bb46e5a95b"/>
      </w:tblPr>
      <w:tblGrid>
        <w:gridCol w:w="3402"/>
        <w:gridCol w:w="1134"/>
        <w:gridCol w:w="1134"/>
        <w:gridCol w:w="1134"/>
        <w:gridCol w:w="1134"/>
        <w:gridCol w:w="1134"/>
        <w:gridCol w:w="1134"/>
      </w:tblGrid>
      <w:tr w:rsidR="001401F0" w:rsidRPr="00E662D6" w14:paraId="515F7484" w14:textId="77777777" w:rsidTr="001401F0">
        <w:trPr>
          <w:tblHeader/>
        </w:trPr>
        <w:tc>
          <w:tcPr>
            <w:tcW w:w="10206" w:type="dxa"/>
            <w:gridSpan w:val="7"/>
            <w:tcBorders>
              <w:bottom w:val="single" w:sz="8" w:space="0" w:color="009FE4"/>
            </w:tcBorders>
            <w:noWrap/>
            <w:vAlign w:val="center"/>
          </w:tcPr>
          <w:p w14:paraId="515F7483" w14:textId="77777777" w:rsidR="001401F0" w:rsidRPr="00E662D6" w:rsidRDefault="001401F0" w:rsidP="00D56104">
            <w:pPr>
              <w:pStyle w:val="Ttitleblue"/>
              <w:keepNext/>
            </w:pPr>
            <w:bookmarkStart w:id="1" w:name="RANGE!L5:T66"/>
            <w:bookmarkStart w:id="2" w:name="SNEID_2ec5be8bb872478594c018bb46e5a95b"/>
            <w:bookmarkStart w:id="3" w:name="RANGE!L5:T5"/>
            <w:bookmarkEnd w:id="1"/>
            <w:bookmarkEnd w:id="2"/>
            <w:r w:rsidRPr="00E662D6">
              <w:rPr>
                <w:b/>
                <w:bCs/>
              </w:rPr>
              <w:lastRenderedPageBreak/>
              <w:t>Covestro Group Key Data</w:t>
            </w:r>
            <w:bookmarkEnd w:id="3"/>
          </w:p>
        </w:tc>
      </w:tr>
      <w:tr w:rsidR="001401F0" w:rsidRPr="00E662D6" w14:paraId="515F748C" w14:textId="77777777" w:rsidTr="001401F0">
        <w:trPr>
          <w:tblHeader/>
        </w:trPr>
        <w:tc>
          <w:tcPr>
            <w:tcW w:w="3402" w:type="dxa"/>
            <w:tcBorders>
              <w:top w:val="single" w:sz="8" w:space="0" w:color="009FE4"/>
            </w:tcBorders>
            <w:noWrap/>
            <w:vAlign w:val="bottom"/>
          </w:tcPr>
          <w:p w14:paraId="515F7485" w14:textId="77777777" w:rsidR="001401F0" w:rsidRPr="00E662D6" w:rsidRDefault="001401F0" w:rsidP="00D56104">
            <w:pPr>
              <w:pStyle w:val="TDummy"/>
              <w:keepNext/>
            </w:pPr>
            <w:bookmarkStart w:id="4" w:name="RANGE!L6:T6"/>
            <w:r w:rsidRPr="00E662D6">
              <w:t> </w:t>
            </w:r>
            <w:bookmarkEnd w:id="4"/>
          </w:p>
        </w:tc>
        <w:tc>
          <w:tcPr>
            <w:tcW w:w="1134" w:type="dxa"/>
            <w:tcBorders>
              <w:top w:val="single" w:sz="8" w:space="0" w:color="009FE4"/>
            </w:tcBorders>
            <w:noWrap/>
            <w:vAlign w:val="bottom"/>
          </w:tcPr>
          <w:p w14:paraId="515F7486" w14:textId="77777777" w:rsidR="001401F0" w:rsidRPr="00E662D6" w:rsidRDefault="001401F0" w:rsidP="00D56104">
            <w:pPr>
              <w:pStyle w:val="TDummy"/>
              <w:keepNext/>
            </w:pPr>
            <w:r w:rsidRPr="00E662D6">
              <w:t> </w:t>
            </w:r>
          </w:p>
        </w:tc>
        <w:tc>
          <w:tcPr>
            <w:tcW w:w="1134" w:type="dxa"/>
            <w:tcBorders>
              <w:top w:val="single" w:sz="8" w:space="0" w:color="009FE4"/>
            </w:tcBorders>
            <w:noWrap/>
            <w:vAlign w:val="bottom"/>
          </w:tcPr>
          <w:p w14:paraId="515F7487" w14:textId="77777777" w:rsidR="001401F0" w:rsidRPr="00E662D6" w:rsidRDefault="001401F0" w:rsidP="00D56104">
            <w:pPr>
              <w:pStyle w:val="TDummy"/>
              <w:keepNext/>
            </w:pPr>
            <w:r w:rsidRPr="00E662D6">
              <w:t> </w:t>
            </w:r>
          </w:p>
        </w:tc>
        <w:tc>
          <w:tcPr>
            <w:tcW w:w="1134" w:type="dxa"/>
            <w:tcBorders>
              <w:top w:val="single" w:sz="8" w:space="0" w:color="009FE4"/>
            </w:tcBorders>
            <w:noWrap/>
            <w:vAlign w:val="bottom"/>
          </w:tcPr>
          <w:p w14:paraId="515F7488" w14:textId="77777777" w:rsidR="001401F0" w:rsidRPr="00E662D6" w:rsidRDefault="001401F0" w:rsidP="00D56104">
            <w:pPr>
              <w:pStyle w:val="TDummy"/>
              <w:keepNext/>
            </w:pPr>
            <w:r w:rsidRPr="00E662D6">
              <w:t> </w:t>
            </w:r>
          </w:p>
        </w:tc>
        <w:tc>
          <w:tcPr>
            <w:tcW w:w="1134" w:type="dxa"/>
            <w:tcBorders>
              <w:top w:val="single" w:sz="8" w:space="0" w:color="009FE4"/>
            </w:tcBorders>
            <w:noWrap/>
            <w:vAlign w:val="bottom"/>
          </w:tcPr>
          <w:p w14:paraId="515F7489" w14:textId="77777777" w:rsidR="001401F0" w:rsidRPr="00E662D6" w:rsidRDefault="001401F0" w:rsidP="00D56104">
            <w:pPr>
              <w:pStyle w:val="TDummy"/>
              <w:keepNext/>
            </w:pPr>
            <w:r w:rsidRPr="00E662D6">
              <w:t> </w:t>
            </w:r>
          </w:p>
        </w:tc>
        <w:tc>
          <w:tcPr>
            <w:tcW w:w="1134" w:type="dxa"/>
            <w:tcBorders>
              <w:top w:val="single" w:sz="8" w:space="0" w:color="009FE4"/>
            </w:tcBorders>
            <w:noWrap/>
            <w:vAlign w:val="bottom"/>
          </w:tcPr>
          <w:p w14:paraId="515F748A" w14:textId="77777777" w:rsidR="001401F0" w:rsidRPr="00E662D6" w:rsidRDefault="001401F0" w:rsidP="00D56104">
            <w:pPr>
              <w:pStyle w:val="TDummy"/>
              <w:keepNext/>
            </w:pPr>
            <w:r w:rsidRPr="00E662D6">
              <w:t> </w:t>
            </w:r>
          </w:p>
        </w:tc>
        <w:tc>
          <w:tcPr>
            <w:tcW w:w="1134" w:type="dxa"/>
            <w:tcBorders>
              <w:top w:val="single" w:sz="8" w:space="0" w:color="009FE4"/>
            </w:tcBorders>
            <w:noWrap/>
            <w:vAlign w:val="bottom"/>
          </w:tcPr>
          <w:p w14:paraId="515F748B" w14:textId="77777777" w:rsidR="001401F0" w:rsidRPr="00E662D6" w:rsidRDefault="001401F0" w:rsidP="00D56104">
            <w:pPr>
              <w:pStyle w:val="TDummy"/>
              <w:keepNext/>
            </w:pPr>
            <w:r w:rsidRPr="00E662D6">
              <w:t> </w:t>
            </w:r>
          </w:p>
        </w:tc>
      </w:tr>
      <w:tr w:rsidR="001401F0" w:rsidRPr="00E662D6" w14:paraId="515F7494" w14:textId="77777777" w:rsidTr="001401F0">
        <w:trPr>
          <w:tblHeader/>
        </w:trPr>
        <w:tc>
          <w:tcPr>
            <w:tcW w:w="3402" w:type="dxa"/>
            <w:tcBorders>
              <w:right w:val="single" w:sz="24" w:space="0" w:color="FFFFFF"/>
            </w:tcBorders>
            <w:noWrap/>
            <w:vAlign w:val="center"/>
          </w:tcPr>
          <w:p w14:paraId="515F748D" w14:textId="77777777" w:rsidR="001401F0" w:rsidRPr="00E662D6" w:rsidRDefault="001401F0" w:rsidP="00D56104">
            <w:pPr>
              <w:pStyle w:val="Tfirsttext"/>
              <w:keepNext/>
            </w:pPr>
            <w:bookmarkStart w:id="5" w:name="RANGE!L7:T7"/>
            <w:bookmarkStart w:id="6" w:name="RANGE!L7"/>
            <w:bookmarkEnd w:id="5"/>
            <w:r w:rsidRPr="00E662D6">
              <w:t> </w:t>
            </w:r>
            <w:bookmarkEnd w:id="6"/>
          </w:p>
        </w:tc>
        <w:tc>
          <w:tcPr>
            <w:tcW w:w="1134" w:type="dxa"/>
            <w:tcBorders>
              <w:left w:val="single" w:sz="24" w:space="0" w:color="FFFFFF"/>
              <w:bottom w:val="single" w:sz="2" w:space="0" w:color="000000"/>
              <w:right w:val="single" w:sz="24" w:space="0" w:color="FFFFFF"/>
            </w:tcBorders>
            <w:vAlign w:val="bottom"/>
          </w:tcPr>
          <w:p w14:paraId="515F748E" w14:textId="77777777" w:rsidR="001401F0" w:rsidRPr="00E662D6" w:rsidRDefault="001401F0" w:rsidP="00D56104">
            <w:pPr>
              <w:pStyle w:val="Tfirstnumber"/>
              <w:keepNext/>
            </w:pPr>
            <w:r w:rsidRPr="00E662D6">
              <w:t>2nd quarter 2019</w:t>
            </w:r>
          </w:p>
        </w:tc>
        <w:tc>
          <w:tcPr>
            <w:tcW w:w="1134" w:type="dxa"/>
            <w:tcBorders>
              <w:left w:val="single" w:sz="24" w:space="0" w:color="FFFFFF"/>
              <w:bottom w:val="single" w:sz="2" w:space="0" w:color="000000"/>
              <w:right w:val="single" w:sz="24" w:space="0" w:color="FFFFFF"/>
            </w:tcBorders>
            <w:shd w:val="clear" w:color="000000" w:fill="D9F1FB"/>
            <w:vAlign w:val="bottom"/>
          </w:tcPr>
          <w:p w14:paraId="515F748F" w14:textId="77777777" w:rsidR="001401F0" w:rsidRPr="00E662D6" w:rsidRDefault="001401F0" w:rsidP="00D56104">
            <w:pPr>
              <w:pStyle w:val="Tfirstnumber"/>
              <w:keepNext/>
            </w:pPr>
            <w:bookmarkStart w:id="7" w:name="RANGE!N7:N65"/>
            <w:r w:rsidRPr="00E662D6">
              <w:t>2nd quarter 2020</w:t>
            </w:r>
            <w:bookmarkEnd w:id="7"/>
          </w:p>
        </w:tc>
        <w:tc>
          <w:tcPr>
            <w:tcW w:w="1134" w:type="dxa"/>
            <w:tcBorders>
              <w:left w:val="single" w:sz="24" w:space="0" w:color="FFFFFF"/>
              <w:bottom w:val="single" w:sz="2" w:space="0" w:color="000000"/>
              <w:right w:val="single" w:sz="24" w:space="0" w:color="FFFFFF"/>
            </w:tcBorders>
            <w:noWrap/>
            <w:vAlign w:val="bottom"/>
          </w:tcPr>
          <w:p w14:paraId="515F7490" w14:textId="77777777" w:rsidR="001401F0" w:rsidRPr="00E662D6" w:rsidRDefault="001401F0" w:rsidP="00D56104">
            <w:pPr>
              <w:pStyle w:val="Tfirstnumber"/>
              <w:keepNext/>
            </w:pPr>
            <w:r w:rsidRPr="00E662D6">
              <w:t>Change</w:t>
            </w:r>
          </w:p>
        </w:tc>
        <w:tc>
          <w:tcPr>
            <w:tcW w:w="1134" w:type="dxa"/>
            <w:tcBorders>
              <w:left w:val="single" w:sz="24" w:space="0" w:color="FFFFFF"/>
              <w:bottom w:val="single" w:sz="2" w:space="0" w:color="000000"/>
              <w:right w:val="single" w:sz="24" w:space="0" w:color="FFFFFF"/>
            </w:tcBorders>
            <w:vAlign w:val="bottom"/>
          </w:tcPr>
          <w:p w14:paraId="515F7491" w14:textId="77777777" w:rsidR="001401F0" w:rsidRPr="00E662D6" w:rsidRDefault="001401F0" w:rsidP="00D56104">
            <w:pPr>
              <w:pStyle w:val="Tfirstnumber"/>
              <w:keepNext/>
            </w:pPr>
            <w:r>
              <w:t>1st half 2019</w:t>
            </w:r>
          </w:p>
        </w:tc>
        <w:tc>
          <w:tcPr>
            <w:tcW w:w="1134" w:type="dxa"/>
            <w:tcBorders>
              <w:left w:val="single" w:sz="24" w:space="0" w:color="FFFFFF"/>
              <w:bottom w:val="single" w:sz="2" w:space="0" w:color="000000"/>
              <w:right w:val="single" w:sz="24" w:space="0" w:color="FFFFFF"/>
            </w:tcBorders>
            <w:shd w:val="clear" w:color="000000" w:fill="D9F1FB"/>
            <w:vAlign w:val="bottom"/>
          </w:tcPr>
          <w:p w14:paraId="515F7492" w14:textId="77777777" w:rsidR="001401F0" w:rsidRPr="00E662D6" w:rsidRDefault="001401F0" w:rsidP="00D56104">
            <w:pPr>
              <w:pStyle w:val="Tfirstnumber"/>
              <w:keepNext/>
            </w:pPr>
            <w:r>
              <w:t>1st half 2020</w:t>
            </w:r>
          </w:p>
        </w:tc>
        <w:tc>
          <w:tcPr>
            <w:tcW w:w="1134" w:type="dxa"/>
            <w:tcBorders>
              <w:left w:val="single" w:sz="24" w:space="0" w:color="FFFFFF"/>
              <w:bottom w:val="single" w:sz="2" w:space="0" w:color="000000"/>
            </w:tcBorders>
            <w:noWrap/>
            <w:vAlign w:val="bottom"/>
          </w:tcPr>
          <w:p w14:paraId="515F7493" w14:textId="77777777" w:rsidR="001401F0" w:rsidRPr="00E662D6" w:rsidRDefault="001401F0" w:rsidP="00D56104">
            <w:pPr>
              <w:pStyle w:val="Tfirstnumber"/>
              <w:keepNext/>
            </w:pPr>
            <w:r w:rsidRPr="00E662D6">
              <w:t>Change</w:t>
            </w:r>
          </w:p>
        </w:tc>
      </w:tr>
      <w:tr w:rsidR="001401F0" w:rsidRPr="00E662D6" w14:paraId="515F749C" w14:textId="77777777" w:rsidTr="001401F0">
        <w:trPr>
          <w:tblHeader/>
        </w:trPr>
        <w:tc>
          <w:tcPr>
            <w:tcW w:w="3402" w:type="dxa"/>
            <w:tcBorders>
              <w:bottom w:val="single" w:sz="2" w:space="0" w:color="000000"/>
              <w:right w:val="single" w:sz="24" w:space="0" w:color="FFFFFF"/>
            </w:tcBorders>
            <w:noWrap/>
            <w:vAlign w:val="center"/>
          </w:tcPr>
          <w:p w14:paraId="515F7495" w14:textId="77777777" w:rsidR="001401F0" w:rsidRPr="00E662D6" w:rsidRDefault="001401F0" w:rsidP="00D56104">
            <w:pPr>
              <w:pStyle w:val="Tlasttext"/>
              <w:keepNext/>
            </w:pPr>
            <w:bookmarkStart w:id="8" w:name="RANGE!L8:T8"/>
            <w:r w:rsidRPr="00E662D6">
              <w:t> </w:t>
            </w:r>
            <w:bookmarkEnd w:id="8"/>
          </w:p>
        </w:tc>
        <w:tc>
          <w:tcPr>
            <w:tcW w:w="1134" w:type="dxa"/>
            <w:tcBorders>
              <w:top w:val="single" w:sz="2" w:space="0" w:color="000000"/>
              <w:left w:val="single" w:sz="24" w:space="0" w:color="FFFFFF"/>
              <w:bottom w:val="single" w:sz="2" w:space="0" w:color="000000"/>
              <w:right w:val="single" w:sz="24" w:space="0" w:color="FFFFFF"/>
            </w:tcBorders>
            <w:vAlign w:val="center"/>
          </w:tcPr>
          <w:p w14:paraId="515F7496" w14:textId="77777777" w:rsidR="001401F0" w:rsidRPr="00E662D6" w:rsidRDefault="001401F0" w:rsidP="00D56104">
            <w:pPr>
              <w:pStyle w:val="Tlastnumber"/>
              <w:keepNext/>
            </w:pPr>
            <w:r w:rsidRPr="00E662D6">
              <w:t>€ million</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vAlign w:val="center"/>
          </w:tcPr>
          <w:p w14:paraId="515F7497" w14:textId="77777777" w:rsidR="001401F0" w:rsidRPr="00E662D6" w:rsidRDefault="001401F0" w:rsidP="00D56104">
            <w:pPr>
              <w:pStyle w:val="Tlastnumber"/>
              <w:keepNext/>
            </w:pPr>
            <w:r w:rsidRPr="00E662D6">
              <w:t>€ million</w:t>
            </w:r>
          </w:p>
        </w:tc>
        <w:tc>
          <w:tcPr>
            <w:tcW w:w="1134" w:type="dxa"/>
            <w:tcBorders>
              <w:top w:val="single" w:sz="2" w:space="0" w:color="000000"/>
              <w:left w:val="single" w:sz="24" w:space="0" w:color="FFFFFF"/>
              <w:bottom w:val="single" w:sz="2" w:space="0" w:color="000000"/>
              <w:right w:val="single" w:sz="24" w:space="0" w:color="FFFFFF"/>
            </w:tcBorders>
            <w:vAlign w:val="center"/>
          </w:tcPr>
          <w:p w14:paraId="515F7498" w14:textId="77777777" w:rsidR="001401F0" w:rsidRPr="00E662D6" w:rsidRDefault="001401F0" w:rsidP="00D56104">
            <w:pPr>
              <w:pStyle w:val="Tlastnumber"/>
              <w:keepNext/>
            </w:pPr>
            <w:r w:rsidRPr="00E662D6">
              <w:t>in %</w:t>
            </w:r>
          </w:p>
        </w:tc>
        <w:tc>
          <w:tcPr>
            <w:tcW w:w="1134" w:type="dxa"/>
            <w:tcBorders>
              <w:top w:val="single" w:sz="2" w:space="0" w:color="000000"/>
              <w:left w:val="single" w:sz="24" w:space="0" w:color="FFFFFF"/>
              <w:bottom w:val="single" w:sz="2" w:space="0" w:color="000000"/>
              <w:right w:val="single" w:sz="24" w:space="0" w:color="FFFFFF"/>
            </w:tcBorders>
            <w:vAlign w:val="center"/>
          </w:tcPr>
          <w:p w14:paraId="515F7499" w14:textId="77777777" w:rsidR="001401F0" w:rsidRPr="00E662D6" w:rsidRDefault="001401F0" w:rsidP="00D56104">
            <w:pPr>
              <w:pStyle w:val="Tlastnumber"/>
              <w:keepNext/>
            </w:pPr>
            <w:r w:rsidRPr="00E662D6">
              <w:t>€ million</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vAlign w:val="center"/>
          </w:tcPr>
          <w:p w14:paraId="515F749A" w14:textId="77777777" w:rsidR="001401F0" w:rsidRPr="00E662D6" w:rsidRDefault="001401F0" w:rsidP="00D56104">
            <w:pPr>
              <w:pStyle w:val="Tlastnumber"/>
              <w:keepNext/>
            </w:pPr>
            <w:r w:rsidRPr="00E662D6">
              <w:t>€ million</w:t>
            </w:r>
          </w:p>
        </w:tc>
        <w:tc>
          <w:tcPr>
            <w:tcW w:w="1134" w:type="dxa"/>
            <w:tcBorders>
              <w:top w:val="single" w:sz="2" w:space="0" w:color="000000"/>
              <w:left w:val="single" w:sz="24" w:space="0" w:color="FFFFFF"/>
              <w:bottom w:val="single" w:sz="2" w:space="0" w:color="000000"/>
            </w:tcBorders>
            <w:vAlign w:val="center"/>
          </w:tcPr>
          <w:p w14:paraId="515F749B" w14:textId="77777777" w:rsidR="001401F0" w:rsidRPr="00E662D6" w:rsidRDefault="001401F0" w:rsidP="00D56104">
            <w:pPr>
              <w:pStyle w:val="Tlastnumber"/>
              <w:keepNext/>
            </w:pPr>
            <w:r w:rsidRPr="00E662D6">
              <w:t>in %</w:t>
            </w:r>
          </w:p>
        </w:tc>
      </w:tr>
      <w:tr w:rsidR="001401F0" w:rsidRPr="00E662D6" w14:paraId="515F74A4" w14:textId="77777777" w:rsidTr="001401F0">
        <w:tc>
          <w:tcPr>
            <w:tcW w:w="3402" w:type="dxa"/>
            <w:tcBorders>
              <w:top w:val="single" w:sz="2" w:space="0" w:color="000000"/>
              <w:bottom w:val="single" w:sz="2" w:space="0" w:color="000000"/>
              <w:right w:val="single" w:sz="24" w:space="0" w:color="FFFFFF"/>
            </w:tcBorders>
            <w:shd w:val="clear" w:color="000000" w:fill="80CFF2"/>
          </w:tcPr>
          <w:p w14:paraId="515F749D" w14:textId="77777777" w:rsidR="001401F0" w:rsidRPr="00E662D6" w:rsidRDefault="001401F0" w:rsidP="00D56104">
            <w:pPr>
              <w:pStyle w:val="Ttextbold"/>
              <w:keepNext/>
            </w:pPr>
            <w:bookmarkStart w:id="9" w:name="RANGE!L9:T9"/>
            <w:r w:rsidRPr="00E662D6">
              <w:t>Covestro Group</w:t>
            </w:r>
            <w:bookmarkEnd w:id="9"/>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515F749E" w14:textId="77777777" w:rsidR="001401F0" w:rsidRPr="00E662D6" w:rsidRDefault="001401F0" w:rsidP="00D56104">
            <w:pPr>
              <w:pStyle w:val="Tnumberbold"/>
              <w:keepNext/>
            </w:pPr>
            <w:r w:rsidRPr="00E662D6">
              <w:rPr>
                <w:b/>
                <w:bCs/>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515F749F" w14:textId="77777777" w:rsidR="001401F0" w:rsidRPr="00E662D6" w:rsidRDefault="001401F0" w:rsidP="00D56104">
            <w:pPr>
              <w:pStyle w:val="Tnumberbold"/>
              <w:keepNext/>
            </w:pPr>
            <w:r w:rsidRPr="00E662D6">
              <w:rPr>
                <w:b/>
                <w:bCs/>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515F74A0" w14:textId="77777777" w:rsidR="001401F0" w:rsidRPr="00E662D6" w:rsidRDefault="001401F0" w:rsidP="00D56104">
            <w:pPr>
              <w:pStyle w:val="Tnumberbold"/>
              <w:keepNext/>
            </w:pPr>
            <w:r w:rsidRPr="00E662D6">
              <w:rPr>
                <w:b/>
                <w:bCs/>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515F74A1" w14:textId="77777777" w:rsidR="001401F0" w:rsidRPr="00E662D6" w:rsidRDefault="001401F0" w:rsidP="00D56104">
            <w:pPr>
              <w:pStyle w:val="Tnumberbold"/>
              <w:keepNext/>
            </w:pPr>
            <w:r w:rsidRPr="00E662D6">
              <w:rPr>
                <w:b/>
                <w:bCs/>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515F74A2" w14:textId="77777777" w:rsidR="001401F0" w:rsidRPr="00E662D6" w:rsidRDefault="001401F0" w:rsidP="00D56104">
            <w:pPr>
              <w:pStyle w:val="Tnumberbold"/>
              <w:keepNext/>
            </w:pPr>
            <w:r w:rsidRPr="00E662D6">
              <w:rPr>
                <w:b/>
                <w:bCs/>
              </w:rPr>
              <w:t> </w:t>
            </w:r>
          </w:p>
        </w:tc>
        <w:tc>
          <w:tcPr>
            <w:tcW w:w="1134" w:type="dxa"/>
            <w:tcBorders>
              <w:top w:val="single" w:sz="2" w:space="0" w:color="000000"/>
              <w:left w:val="single" w:sz="24" w:space="0" w:color="FFFFFF"/>
              <w:bottom w:val="single" w:sz="2" w:space="0" w:color="000000"/>
            </w:tcBorders>
            <w:shd w:val="clear" w:color="000000" w:fill="80CFF2"/>
            <w:noWrap/>
          </w:tcPr>
          <w:p w14:paraId="515F74A3" w14:textId="77777777" w:rsidR="001401F0" w:rsidRPr="00E662D6" w:rsidRDefault="001401F0" w:rsidP="00D56104">
            <w:pPr>
              <w:pStyle w:val="Tnumberbold"/>
              <w:keepNext/>
            </w:pPr>
            <w:r w:rsidRPr="00E662D6">
              <w:t> </w:t>
            </w:r>
          </w:p>
        </w:tc>
      </w:tr>
      <w:tr w:rsidR="001401F0" w:rsidRPr="00E662D6" w14:paraId="515F74AC" w14:textId="77777777" w:rsidTr="001401F0">
        <w:tc>
          <w:tcPr>
            <w:tcW w:w="3402" w:type="dxa"/>
            <w:tcBorders>
              <w:top w:val="single" w:sz="2" w:space="0" w:color="000000"/>
              <w:bottom w:val="single" w:sz="2" w:space="0" w:color="000000"/>
              <w:right w:val="single" w:sz="24" w:space="0" w:color="FFFFFF"/>
            </w:tcBorders>
            <w:noWrap/>
          </w:tcPr>
          <w:p w14:paraId="515F74A5" w14:textId="77777777" w:rsidR="001401F0" w:rsidRPr="00E662D6" w:rsidRDefault="001401F0" w:rsidP="00D56104">
            <w:pPr>
              <w:pStyle w:val="Ttext"/>
              <w:keepNext/>
            </w:pPr>
            <w:r w:rsidRPr="00E662D6">
              <w:t>Core Volume Growth</w:t>
            </w:r>
          </w:p>
        </w:tc>
        <w:tc>
          <w:tcPr>
            <w:tcW w:w="1134" w:type="dxa"/>
            <w:tcBorders>
              <w:top w:val="single" w:sz="2" w:space="0" w:color="000000"/>
              <w:left w:val="single" w:sz="24" w:space="0" w:color="FFFFFF"/>
              <w:bottom w:val="single" w:sz="2" w:space="0" w:color="000000"/>
              <w:right w:val="single" w:sz="24" w:space="0" w:color="FFFFFF"/>
            </w:tcBorders>
            <w:noWrap/>
          </w:tcPr>
          <w:p w14:paraId="515F74A6" w14:textId="77777777" w:rsidR="001401F0" w:rsidRPr="00E662D6" w:rsidRDefault="001401F0" w:rsidP="00D56104">
            <w:pPr>
              <w:pStyle w:val="Tnumber"/>
              <w:keepNext/>
            </w:pPr>
            <w:r w:rsidRPr="00E662D6">
              <w:t>+1.1%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4A7" w14:textId="77777777" w:rsidR="001401F0" w:rsidRPr="00E662D6" w:rsidRDefault="001401F0" w:rsidP="00D56104">
            <w:pPr>
              <w:pStyle w:val="Tnumber"/>
              <w:keepNext/>
            </w:pPr>
            <w:r w:rsidRPr="00E662D6">
              <w:t>–22.7%</w:t>
            </w:r>
          </w:p>
        </w:tc>
        <w:tc>
          <w:tcPr>
            <w:tcW w:w="1134" w:type="dxa"/>
            <w:tcBorders>
              <w:top w:val="single" w:sz="2" w:space="0" w:color="000000"/>
              <w:left w:val="single" w:sz="24" w:space="0" w:color="FFFFFF"/>
              <w:bottom w:val="single" w:sz="2" w:space="0" w:color="000000"/>
              <w:right w:val="single" w:sz="24" w:space="0" w:color="FFFFFF"/>
            </w:tcBorders>
            <w:noWrap/>
          </w:tcPr>
          <w:p w14:paraId="515F74A8"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noWrap/>
          </w:tcPr>
          <w:p w14:paraId="515F74A9" w14:textId="77777777" w:rsidR="001401F0" w:rsidRPr="00E662D6" w:rsidRDefault="001401F0" w:rsidP="00D56104">
            <w:pPr>
              <w:pStyle w:val="Tnumber"/>
              <w:keepNext/>
            </w:pPr>
            <w:r w:rsidRPr="00E662D6">
              <w:t>–0.4%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4AA" w14:textId="77777777" w:rsidR="001401F0" w:rsidRPr="00E662D6" w:rsidRDefault="001401F0" w:rsidP="00D56104">
            <w:pPr>
              <w:pStyle w:val="Tnumber"/>
              <w:keepNext/>
            </w:pPr>
            <w:r w:rsidRPr="00E662D6">
              <w:t>–13.6%</w:t>
            </w:r>
          </w:p>
        </w:tc>
        <w:tc>
          <w:tcPr>
            <w:tcW w:w="1134" w:type="dxa"/>
            <w:tcBorders>
              <w:top w:val="single" w:sz="2" w:space="0" w:color="000000"/>
              <w:left w:val="single" w:sz="24" w:space="0" w:color="FFFFFF"/>
              <w:bottom w:val="single" w:sz="2" w:space="0" w:color="000000"/>
            </w:tcBorders>
            <w:noWrap/>
          </w:tcPr>
          <w:p w14:paraId="515F74AB" w14:textId="77777777" w:rsidR="001401F0" w:rsidRPr="00E662D6" w:rsidRDefault="001401F0" w:rsidP="00D56104">
            <w:pPr>
              <w:pStyle w:val="Tnumber"/>
              <w:keepNext/>
            </w:pPr>
            <w:r w:rsidRPr="00E662D6">
              <w:t> </w:t>
            </w:r>
          </w:p>
        </w:tc>
      </w:tr>
      <w:tr w:rsidR="001401F0" w:rsidRPr="00E662D6" w14:paraId="515F74B4" w14:textId="77777777" w:rsidTr="001401F0">
        <w:tc>
          <w:tcPr>
            <w:tcW w:w="3402" w:type="dxa"/>
            <w:tcBorders>
              <w:top w:val="single" w:sz="2" w:space="0" w:color="000000"/>
              <w:bottom w:val="single" w:sz="2" w:space="0" w:color="000000"/>
              <w:right w:val="single" w:sz="24" w:space="0" w:color="FFFFFF"/>
            </w:tcBorders>
            <w:noWrap/>
          </w:tcPr>
          <w:p w14:paraId="515F74AD" w14:textId="77777777" w:rsidR="001401F0" w:rsidRPr="00E662D6" w:rsidRDefault="001401F0" w:rsidP="00D56104">
            <w:pPr>
              <w:pStyle w:val="Ttext"/>
              <w:keepNext/>
            </w:pPr>
            <w:r w:rsidRPr="00E662D6">
              <w:t>Sales</w:t>
            </w:r>
          </w:p>
        </w:tc>
        <w:tc>
          <w:tcPr>
            <w:tcW w:w="1134" w:type="dxa"/>
            <w:tcBorders>
              <w:top w:val="single" w:sz="2" w:space="0" w:color="000000"/>
              <w:left w:val="single" w:sz="24" w:space="0" w:color="FFFFFF"/>
              <w:bottom w:val="single" w:sz="2" w:space="0" w:color="000000"/>
              <w:right w:val="single" w:sz="24" w:space="0" w:color="FFFFFF"/>
            </w:tcBorders>
            <w:noWrap/>
          </w:tcPr>
          <w:p w14:paraId="515F74AE" w14:textId="77777777" w:rsidR="001401F0" w:rsidRPr="00E662D6" w:rsidRDefault="001401F0" w:rsidP="00D56104">
            <w:pPr>
              <w:pStyle w:val="Tnumber"/>
              <w:keepNext/>
            </w:pPr>
            <w:r w:rsidRPr="00E662D6">
              <w:t>3,211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4AF" w14:textId="77777777" w:rsidR="001401F0" w:rsidRPr="00E662D6" w:rsidRDefault="001401F0" w:rsidP="00D56104">
            <w:pPr>
              <w:pStyle w:val="Tnumber"/>
              <w:keepNext/>
            </w:pPr>
            <w:r w:rsidRPr="00E662D6">
              <w:t>2,156</w:t>
            </w:r>
          </w:p>
        </w:tc>
        <w:tc>
          <w:tcPr>
            <w:tcW w:w="1134" w:type="dxa"/>
            <w:tcBorders>
              <w:top w:val="single" w:sz="2" w:space="0" w:color="000000"/>
              <w:left w:val="single" w:sz="24" w:space="0" w:color="FFFFFF"/>
              <w:bottom w:val="single" w:sz="2" w:space="0" w:color="000000"/>
              <w:right w:val="single" w:sz="24" w:space="0" w:color="FFFFFF"/>
            </w:tcBorders>
            <w:noWrap/>
          </w:tcPr>
          <w:p w14:paraId="515F74B0" w14:textId="77777777" w:rsidR="001401F0" w:rsidRPr="00E662D6" w:rsidRDefault="001401F0" w:rsidP="00D56104">
            <w:pPr>
              <w:pStyle w:val="Tnumber"/>
              <w:keepNext/>
            </w:pPr>
            <w:r w:rsidRPr="00E662D6">
              <w:t>–32.9</w:t>
            </w:r>
          </w:p>
        </w:tc>
        <w:tc>
          <w:tcPr>
            <w:tcW w:w="1134" w:type="dxa"/>
            <w:tcBorders>
              <w:top w:val="single" w:sz="2" w:space="0" w:color="000000"/>
              <w:left w:val="single" w:sz="24" w:space="0" w:color="FFFFFF"/>
              <w:bottom w:val="single" w:sz="2" w:space="0" w:color="000000"/>
              <w:right w:val="single" w:sz="24" w:space="0" w:color="FFFFFF"/>
            </w:tcBorders>
            <w:noWrap/>
          </w:tcPr>
          <w:p w14:paraId="515F74B1" w14:textId="77777777" w:rsidR="001401F0" w:rsidRPr="00E662D6" w:rsidRDefault="001401F0" w:rsidP="00D56104">
            <w:pPr>
              <w:pStyle w:val="Tnumber"/>
              <w:keepNext/>
            </w:pPr>
            <w:r w:rsidRPr="00E662D6">
              <w:t>6,386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4B2" w14:textId="77777777" w:rsidR="001401F0" w:rsidRPr="00E662D6" w:rsidRDefault="001401F0" w:rsidP="00D56104">
            <w:pPr>
              <w:pStyle w:val="Tnumber"/>
              <w:keepNext/>
            </w:pPr>
            <w:r w:rsidRPr="00E662D6">
              <w:t>4,939</w:t>
            </w:r>
          </w:p>
        </w:tc>
        <w:tc>
          <w:tcPr>
            <w:tcW w:w="1134" w:type="dxa"/>
            <w:tcBorders>
              <w:top w:val="single" w:sz="2" w:space="0" w:color="000000"/>
              <w:left w:val="single" w:sz="24" w:space="0" w:color="FFFFFF"/>
              <w:bottom w:val="single" w:sz="2" w:space="0" w:color="000000"/>
            </w:tcBorders>
            <w:noWrap/>
          </w:tcPr>
          <w:p w14:paraId="515F74B3" w14:textId="77777777" w:rsidR="001401F0" w:rsidRPr="00E662D6" w:rsidRDefault="001401F0" w:rsidP="00D56104">
            <w:pPr>
              <w:pStyle w:val="Tnumber"/>
              <w:keepNext/>
            </w:pPr>
            <w:r w:rsidRPr="00E662D6">
              <w:t>–22.7</w:t>
            </w:r>
          </w:p>
        </w:tc>
      </w:tr>
      <w:tr w:rsidR="001401F0" w:rsidRPr="00E662D6" w14:paraId="515F74BC" w14:textId="77777777" w:rsidTr="001401F0">
        <w:tc>
          <w:tcPr>
            <w:tcW w:w="3402" w:type="dxa"/>
            <w:tcBorders>
              <w:top w:val="single" w:sz="2" w:space="0" w:color="000000"/>
              <w:bottom w:val="single" w:sz="2" w:space="0" w:color="000000"/>
              <w:right w:val="single" w:sz="24" w:space="0" w:color="FFFFFF"/>
            </w:tcBorders>
            <w:noWrap/>
          </w:tcPr>
          <w:p w14:paraId="515F74B5" w14:textId="77777777" w:rsidR="001401F0" w:rsidRPr="00E662D6" w:rsidRDefault="001401F0" w:rsidP="00D56104">
            <w:pPr>
              <w:pStyle w:val="Ttext"/>
              <w:keepNext/>
            </w:pPr>
            <w:r w:rsidRPr="00E662D6">
              <w:t>Change in Sales</w:t>
            </w:r>
          </w:p>
        </w:tc>
        <w:tc>
          <w:tcPr>
            <w:tcW w:w="1134" w:type="dxa"/>
            <w:tcBorders>
              <w:top w:val="single" w:sz="2" w:space="0" w:color="000000"/>
              <w:left w:val="single" w:sz="24" w:space="0" w:color="FFFFFF"/>
              <w:bottom w:val="single" w:sz="2" w:space="0" w:color="000000"/>
              <w:right w:val="single" w:sz="24" w:space="0" w:color="FFFFFF"/>
            </w:tcBorders>
            <w:noWrap/>
          </w:tcPr>
          <w:p w14:paraId="515F74B6"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4B7"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noWrap/>
          </w:tcPr>
          <w:p w14:paraId="515F74B8"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noWrap/>
          </w:tcPr>
          <w:p w14:paraId="515F74B9"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4BA"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tcBorders>
            <w:noWrap/>
          </w:tcPr>
          <w:p w14:paraId="515F74BB" w14:textId="77777777" w:rsidR="001401F0" w:rsidRPr="00E662D6" w:rsidRDefault="001401F0" w:rsidP="00D56104">
            <w:pPr>
              <w:pStyle w:val="Tnumber"/>
              <w:keepNext/>
            </w:pPr>
            <w:r w:rsidRPr="00E662D6">
              <w:t> </w:t>
            </w:r>
          </w:p>
        </w:tc>
      </w:tr>
      <w:tr w:rsidR="001401F0" w:rsidRPr="00E662D6" w14:paraId="515F74C4" w14:textId="77777777" w:rsidTr="001401F0">
        <w:tc>
          <w:tcPr>
            <w:tcW w:w="3402" w:type="dxa"/>
            <w:tcBorders>
              <w:top w:val="single" w:sz="2" w:space="0" w:color="000000"/>
              <w:bottom w:val="single" w:sz="2" w:space="0" w:color="000000"/>
              <w:right w:val="single" w:sz="24" w:space="0" w:color="FFFFFF"/>
            </w:tcBorders>
            <w:noWrap/>
          </w:tcPr>
          <w:p w14:paraId="515F74BD" w14:textId="77777777" w:rsidR="001401F0" w:rsidRPr="00E662D6" w:rsidRDefault="001401F0" w:rsidP="00D56104">
            <w:pPr>
              <w:pStyle w:val="Ttextindent1"/>
              <w:keepNext/>
            </w:pPr>
            <w:bookmarkStart w:id="10" w:name="RANGE!L13:L16"/>
            <w:r w:rsidRPr="00E662D6">
              <w:t>Volume</w:t>
            </w:r>
            <w:bookmarkEnd w:id="10"/>
          </w:p>
        </w:tc>
        <w:tc>
          <w:tcPr>
            <w:tcW w:w="1134" w:type="dxa"/>
            <w:tcBorders>
              <w:top w:val="single" w:sz="2" w:space="0" w:color="000000"/>
              <w:left w:val="single" w:sz="24" w:space="0" w:color="FFFFFF"/>
              <w:bottom w:val="single" w:sz="2" w:space="0" w:color="000000"/>
              <w:right w:val="single" w:sz="24" w:space="0" w:color="FFFFFF"/>
            </w:tcBorders>
            <w:noWrap/>
          </w:tcPr>
          <w:p w14:paraId="515F74BE" w14:textId="77777777" w:rsidR="001401F0" w:rsidRPr="00E662D6" w:rsidRDefault="001401F0" w:rsidP="00D56104">
            <w:pPr>
              <w:pStyle w:val="Tnumber"/>
              <w:keepNext/>
            </w:pPr>
            <w:r w:rsidRPr="00E662D6">
              <w:t>+0.8%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4BF" w14:textId="77777777" w:rsidR="001401F0" w:rsidRPr="00E662D6" w:rsidRDefault="001401F0" w:rsidP="00D56104">
            <w:pPr>
              <w:pStyle w:val="Tnumber"/>
              <w:keepNext/>
            </w:pPr>
            <w:r w:rsidRPr="00E662D6">
              <w:t>–22.3%</w:t>
            </w:r>
          </w:p>
        </w:tc>
        <w:tc>
          <w:tcPr>
            <w:tcW w:w="1134" w:type="dxa"/>
            <w:tcBorders>
              <w:top w:val="single" w:sz="2" w:space="0" w:color="000000"/>
              <w:left w:val="single" w:sz="24" w:space="0" w:color="FFFFFF"/>
              <w:bottom w:val="single" w:sz="2" w:space="0" w:color="000000"/>
              <w:right w:val="single" w:sz="24" w:space="0" w:color="FFFFFF"/>
            </w:tcBorders>
            <w:noWrap/>
          </w:tcPr>
          <w:p w14:paraId="515F74C0"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noWrap/>
          </w:tcPr>
          <w:p w14:paraId="515F74C1" w14:textId="77777777" w:rsidR="001401F0" w:rsidRPr="00E662D6" w:rsidRDefault="001401F0" w:rsidP="00D56104">
            <w:pPr>
              <w:pStyle w:val="Tnumber"/>
              <w:keepNext/>
            </w:pPr>
            <w:r w:rsidRPr="00E662D6">
              <w:t>+0.9%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4C2" w14:textId="77777777" w:rsidR="001401F0" w:rsidRPr="00E662D6" w:rsidRDefault="001401F0" w:rsidP="00D56104">
            <w:pPr>
              <w:pStyle w:val="Tnumber"/>
              <w:keepNext/>
            </w:pPr>
            <w:r w:rsidRPr="00E662D6">
              <w:t>–12.5%</w:t>
            </w:r>
          </w:p>
        </w:tc>
        <w:tc>
          <w:tcPr>
            <w:tcW w:w="1134" w:type="dxa"/>
            <w:tcBorders>
              <w:top w:val="single" w:sz="2" w:space="0" w:color="000000"/>
              <w:left w:val="single" w:sz="24" w:space="0" w:color="FFFFFF"/>
              <w:bottom w:val="single" w:sz="2" w:space="0" w:color="000000"/>
            </w:tcBorders>
            <w:noWrap/>
          </w:tcPr>
          <w:p w14:paraId="515F74C3" w14:textId="77777777" w:rsidR="001401F0" w:rsidRPr="00E662D6" w:rsidRDefault="001401F0" w:rsidP="00D56104">
            <w:pPr>
              <w:pStyle w:val="Tnumber"/>
              <w:keepNext/>
            </w:pPr>
            <w:r w:rsidRPr="00E662D6">
              <w:t> </w:t>
            </w:r>
          </w:p>
        </w:tc>
      </w:tr>
      <w:tr w:rsidR="001401F0" w:rsidRPr="00E662D6" w14:paraId="515F74CC" w14:textId="77777777" w:rsidTr="001401F0">
        <w:tc>
          <w:tcPr>
            <w:tcW w:w="3402" w:type="dxa"/>
            <w:tcBorders>
              <w:top w:val="single" w:sz="2" w:space="0" w:color="000000"/>
              <w:bottom w:val="single" w:sz="2" w:space="0" w:color="000000"/>
              <w:right w:val="single" w:sz="24" w:space="0" w:color="FFFFFF"/>
            </w:tcBorders>
            <w:noWrap/>
          </w:tcPr>
          <w:p w14:paraId="515F74C5" w14:textId="77777777" w:rsidR="001401F0" w:rsidRPr="00E662D6" w:rsidRDefault="001401F0" w:rsidP="00D56104">
            <w:pPr>
              <w:pStyle w:val="Ttextindent1"/>
              <w:keepNext/>
            </w:pPr>
            <w:r w:rsidRPr="00E662D6">
              <w:t>Price</w:t>
            </w:r>
          </w:p>
        </w:tc>
        <w:tc>
          <w:tcPr>
            <w:tcW w:w="1134" w:type="dxa"/>
            <w:tcBorders>
              <w:top w:val="single" w:sz="2" w:space="0" w:color="000000"/>
              <w:left w:val="single" w:sz="24" w:space="0" w:color="FFFFFF"/>
              <w:bottom w:val="single" w:sz="2" w:space="0" w:color="000000"/>
              <w:right w:val="single" w:sz="24" w:space="0" w:color="FFFFFF"/>
            </w:tcBorders>
            <w:noWrap/>
          </w:tcPr>
          <w:p w14:paraId="515F74C6" w14:textId="77777777" w:rsidR="001401F0" w:rsidRPr="00E662D6" w:rsidRDefault="001401F0" w:rsidP="00D56104">
            <w:pPr>
              <w:pStyle w:val="Tnumber"/>
              <w:keepNext/>
            </w:pPr>
            <w:r w:rsidRPr="00E662D6">
              <w:t>–18.7%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4C7" w14:textId="77777777" w:rsidR="001401F0" w:rsidRPr="00E662D6" w:rsidRDefault="001401F0" w:rsidP="00D56104">
            <w:pPr>
              <w:pStyle w:val="Tnumber"/>
              <w:keepNext/>
            </w:pPr>
            <w:r w:rsidRPr="00E662D6">
              <w:t>–9.0%</w:t>
            </w:r>
          </w:p>
        </w:tc>
        <w:tc>
          <w:tcPr>
            <w:tcW w:w="1134" w:type="dxa"/>
            <w:tcBorders>
              <w:top w:val="single" w:sz="2" w:space="0" w:color="000000"/>
              <w:left w:val="single" w:sz="24" w:space="0" w:color="FFFFFF"/>
              <w:bottom w:val="single" w:sz="2" w:space="0" w:color="000000"/>
              <w:right w:val="single" w:sz="24" w:space="0" w:color="FFFFFF"/>
            </w:tcBorders>
            <w:noWrap/>
          </w:tcPr>
          <w:p w14:paraId="515F74C8"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noWrap/>
          </w:tcPr>
          <w:p w14:paraId="515F74C9" w14:textId="77777777" w:rsidR="001401F0" w:rsidRPr="00E662D6" w:rsidRDefault="001401F0" w:rsidP="00D56104">
            <w:pPr>
              <w:pStyle w:val="Tnumber"/>
              <w:keepNext/>
            </w:pPr>
            <w:r w:rsidRPr="00E662D6">
              <w:t>–18.5%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4CA" w14:textId="77777777" w:rsidR="001401F0" w:rsidRPr="00E662D6" w:rsidRDefault="001401F0" w:rsidP="00D56104">
            <w:pPr>
              <w:pStyle w:val="Tnumber"/>
              <w:keepNext/>
            </w:pPr>
            <w:r w:rsidRPr="00E662D6">
              <w:t>–9.1%</w:t>
            </w:r>
          </w:p>
        </w:tc>
        <w:tc>
          <w:tcPr>
            <w:tcW w:w="1134" w:type="dxa"/>
            <w:tcBorders>
              <w:top w:val="single" w:sz="2" w:space="0" w:color="000000"/>
              <w:left w:val="single" w:sz="24" w:space="0" w:color="FFFFFF"/>
              <w:bottom w:val="single" w:sz="2" w:space="0" w:color="000000"/>
            </w:tcBorders>
            <w:noWrap/>
          </w:tcPr>
          <w:p w14:paraId="515F74CB" w14:textId="77777777" w:rsidR="001401F0" w:rsidRPr="00E662D6" w:rsidRDefault="001401F0" w:rsidP="00D56104">
            <w:pPr>
              <w:pStyle w:val="Tnumber"/>
              <w:keepNext/>
            </w:pPr>
            <w:r w:rsidRPr="00E662D6">
              <w:t> </w:t>
            </w:r>
          </w:p>
        </w:tc>
      </w:tr>
      <w:tr w:rsidR="001401F0" w:rsidRPr="00E662D6" w14:paraId="515F74D4" w14:textId="77777777" w:rsidTr="001401F0">
        <w:tc>
          <w:tcPr>
            <w:tcW w:w="3402" w:type="dxa"/>
            <w:tcBorders>
              <w:top w:val="single" w:sz="2" w:space="0" w:color="000000"/>
              <w:bottom w:val="single" w:sz="2" w:space="0" w:color="000000"/>
              <w:right w:val="single" w:sz="24" w:space="0" w:color="FFFFFF"/>
            </w:tcBorders>
            <w:noWrap/>
          </w:tcPr>
          <w:p w14:paraId="515F74CD" w14:textId="77777777" w:rsidR="001401F0" w:rsidRPr="00E662D6" w:rsidRDefault="001401F0" w:rsidP="00D56104">
            <w:pPr>
              <w:pStyle w:val="Ttextindent1"/>
              <w:keepNext/>
            </w:pPr>
            <w:r w:rsidRPr="00E662D6">
              <w:t>Currency</w:t>
            </w:r>
          </w:p>
        </w:tc>
        <w:tc>
          <w:tcPr>
            <w:tcW w:w="1134" w:type="dxa"/>
            <w:tcBorders>
              <w:top w:val="single" w:sz="2" w:space="0" w:color="000000"/>
              <w:left w:val="single" w:sz="24" w:space="0" w:color="FFFFFF"/>
              <w:bottom w:val="single" w:sz="2" w:space="0" w:color="000000"/>
              <w:right w:val="single" w:sz="24" w:space="0" w:color="FFFFFF"/>
            </w:tcBorders>
            <w:noWrap/>
          </w:tcPr>
          <w:p w14:paraId="515F74CE" w14:textId="77777777" w:rsidR="001401F0" w:rsidRPr="00E662D6" w:rsidRDefault="001401F0" w:rsidP="00D56104">
            <w:pPr>
              <w:pStyle w:val="Tnumber"/>
              <w:keepNext/>
            </w:pPr>
            <w:r w:rsidRPr="00E662D6">
              <w:t>+1.8%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4CF" w14:textId="77777777" w:rsidR="001401F0" w:rsidRPr="00E662D6" w:rsidRDefault="001401F0" w:rsidP="00D56104">
            <w:pPr>
              <w:pStyle w:val="Tnumber"/>
              <w:keepNext/>
            </w:pPr>
            <w:r w:rsidRPr="00E662D6">
              <w:t>–0.1%</w:t>
            </w:r>
          </w:p>
        </w:tc>
        <w:tc>
          <w:tcPr>
            <w:tcW w:w="1134" w:type="dxa"/>
            <w:tcBorders>
              <w:top w:val="single" w:sz="2" w:space="0" w:color="000000"/>
              <w:left w:val="single" w:sz="24" w:space="0" w:color="FFFFFF"/>
              <w:bottom w:val="single" w:sz="2" w:space="0" w:color="000000"/>
              <w:right w:val="single" w:sz="24" w:space="0" w:color="FFFFFF"/>
            </w:tcBorders>
            <w:noWrap/>
          </w:tcPr>
          <w:p w14:paraId="515F74D0"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noWrap/>
          </w:tcPr>
          <w:p w14:paraId="515F74D1" w14:textId="77777777" w:rsidR="001401F0" w:rsidRPr="00E662D6" w:rsidRDefault="001401F0" w:rsidP="00D56104">
            <w:pPr>
              <w:pStyle w:val="Tnumber"/>
              <w:keepNext/>
            </w:pPr>
            <w:r w:rsidRPr="00E662D6">
              <w:t>+2.1%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4D2" w14:textId="77777777" w:rsidR="001401F0" w:rsidRPr="00E662D6" w:rsidRDefault="001401F0" w:rsidP="00D56104">
            <w:pPr>
              <w:pStyle w:val="Tnumber"/>
              <w:keepNext/>
            </w:pPr>
            <w:r w:rsidRPr="00E662D6">
              <w:t>+0.3%</w:t>
            </w:r>
          </w:p>
        </w:tc>
        <w:tc>
          <w:tcPr>
            <w:tcW w:w="1134" w:type="dxa"/>
            <w:tcBorders>
              <w:top w:val="single" w:sz="2" w:space="0" w:color="000000"/>
              <w:left w:val="single" w:sz="24" w:space="0" w:color="FFFFFF"/>
              <w:bottom w:val="single" w:sz="2" w:space="0" w:color="000000"/>
            </w:tcBorders>
            <w:noWrap/>
          </w:tcPr>
          <w:p w14:paraId="515F74D3" w14:textId="77777777" w:rsidR="001401F0" w:rsidRPr="00E662D6" w:rsidRDefault="001401F0" w:rsidP="00D56104">
            <w:pPr>
              <w:pStyle w:val="Tnumber"/>
              <w:keepNext/>
            </w:pPr>
            <w:r w:rsidRPr="00E662D6">
              <w:t> </w:t>
            </w:r>
          </w:p>
        </w:tc>
      </w:tr>
      <w:tr w:rsidR="001401F0" w:rsidRPr="00E662D6" w14:paraId="515F74DC" w14:textId="77777777" w:rsidTr="001401F0">
        <w:tc>
          <w:tcPr>
            <w:tcW w:w="3402" w:type="dxa"/>
            <w:tcBorders>
              <w:top w:val="single" w:sz="2" w:space="0" w:color="000000"/>
              <w:bottom w:val="single" w:sz="2" w:space="0" w:color="000000"/>
              <w:right w:val="single" w:sz="24" w:space="0" w:color="FFFFFF"/>
            </w:tcBorders>
            <w:noWrap/>
          </w:tcPr>
          <w:p w14:paraId="515F74D5" w14:textId="77777777" w:rsidR="001401F0" w:rsidRPr="00E662D6" w:rsidRDefault="001401F0" w:rsidP="00D56104">
            <w:pPr>
              <w:pStyle w:val="Ttextindent1"/>
              <w:keepNext/>
            </w:pPr>
            <w:r w:rsidRPr="00E662D6">
              <w:t>Portfolio</w:t>
            </w:r>
          </w:p>
        </w:tc>
        <w:tc>
          <w:tcPr>
            <w:tcW w:w="1134" w:type="dxa"/>
            <w:tcBorders>
              <w:top w:val="single" w:sz="2" w:space="0" w:color="000000"/>
              <w:left w:val="single" w:sz="24" w:space="0" w:color="FFFFFF"/>
              <w:bottom w:val="single" w:sz="2" w:space="0" w:color="000000"/>
              <w:right w:val="single" w:sz="24" w:space="0" w:color="FFFFFF"/>
            </w:tcBorders>
            <w:noWrap/>
          </w:tcPr>
          <w:p w14:paraId="515F74D6" w14:textId="77777777" w:rsidR="001401F0" w:rsidRPr="00E662D6" w:rsidRDefault="001401F0" w:rsidP="00D56104">
            <w:pPr>
              <w:pStyle w:val="Tnumber"/>
              <w:keepNext/>
            </w:pPr>
            <w:r w:rsidRPr="00E662D6">
              <w:t>–0.8%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4D7" w14:textId="77777777" w:rsidR="001401F0" w:rsidRPr="00E662D6" w:rsidRDefault="001401F0" w:rsidP="00D56104">
            <w:pPr>
              <w:pStyle w:val="Tnumber"/>
              <w:keepNext/>
            </w:pPr>
            <w:r w:rsidRPr="00E662D6">
              <w:t>–1.5%</w:t>
            </w:r>
          </w:p>
        </w:tc>
        <w:tc>
          <w:tcPr>
            <w:tcW w:w="1134" w:type="dxa"/>
            <w:tcBorders>
              <w:top w:val="single" w:sz="2" w:space="0" w:color="000000"/>
              <w:left w:val="single" w:sz="24" w:space="0" w:color="FFFFFF"/>
              <w:bottom w:val="single" w:sz="2" w:space="0" w:color="000000"/>
              <w:right w:val="single" w:sz="24" w:space="0" w:color="FFFFFF"/>
            </w:tcBorders>
            <w:noWrap/>
          </w:tcPr>
          <w:p w14:paraId="515F74D8"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noWrap/>
          </w:tcPr>
          <w:p w14:paraId="515F74D9" w14:textId="77777777" w:rsidR="001401F0" w:rsidRPr="00E662D6" w:rsidRDefault="001401F0" w:rsidP="00D56104">
            <w:pPr>
              <w:pStyle w:val="Tnumber"/>
              <w:keepNext/>
            </w:pPr>
            <w:r w:rsidRPr="00E662D6">
              <w:t>–0.9%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4DA" w14:textId="77777777" w:rsidR="001401F0" w:rsidRPr="00E662D6" w:rsidRDefault="001401F0" w:rsidP="00D56104">
            <w:pPr>
              <w:pStyle w:val="Tnumber"/>
              <w:keepNext/>
            </w:pPr>
            <w:r w:rsidRPr="00E662D6">
              <w:t>–1.4%</w:t>
            </w:r>
          </w:p>
        </w:tc>
        <w:tc>
          <w:tcPr>
            <w:tcW w:w="1134" w:type="dxa"/>
            <w:tcBorders>
              <w:top w:val="single" w:sz="2" w:space="0" w:color="000000"/>
              <w:left w:val="single" w:sz="24" w:space="0" w:color="FFFFFF"/>
              <w:bottom w:val="single" w:sz="2" w:space="0" w:color="000000"/>
            </w:tcBorders>
            <w:noWrap/>
          </w:tcPr>
          <w:p w14:paraId="515F74DB" w14:textId="77777777" w:rsidR="001401F0" w:rsidRPr="00E662D6" w:rsidRDefault="001401F0" w:rsidP="00D56104">
            <w:pPr>
              <w:pStyle w:val="Tnumber"/>
              <w:keepNext/>
            </w:pPr>
            <w:r w:rsidRPr="00E662D6">
              <w:t> </w:t>
            </w:r>
          </w:p>
        </w:tc>
      </w:tr>
      <w:tr w:rsidR="001401F0" w:rsidRPr="00E662D6" w14:paraId="515F74E4" w14:textId="77777777" w:rsidTr="001401F0">
        <w:tc>
          <w:tcPr>
            <w:tcW w:w="3402" w:type="dxa"/>
            <w:tcBorders>
              <w:top w:val="single" w:sz="2" w:space="0" w:color="000000"/>
              <w:bottom w:val="single" w:sz="2" w:space="0" w:color="000000"/>
              <w:right w:val="single" w:sz="24" w:space="0" w:color="FFFFFF"/>
            </w:tcBorders>
            <w:noWrap/>
          </w:tcPr>
          <w:p w14:paraId="515F74DD" w14:textId="77777777" w:rsidR="001401F0" w:rsidRPr="00E662D6" w:rsidRDefault="001401F0" w:rsidP="00D56104">
            <w:pPr>
              <w:pStyle w:val="Ttext"/>
              <w:keepNext/>
            </w:pPr>
            <w:r w:rsidRPr="00E662D6">
              <w:t>EBITDA</w:t>
            </w:r>
          </w:p>
        </w:tc>
        <w:tc>
          <w:tcPr>
            <w:tcW w:w="1134" w:type="dxa"/>
            <w:tcBorders>
              <w:top w:val="single" w:sz="2" w:space="0" w:color="000000"/>
              <w:left w:val="single" w:sz="24" w:space="0" w:color="FFFFFF"/>
              <w:bottom w:val="single" w:sz="2" w:space="0" w:color="000000"/>
              <w:right w:val="single" w:sz="24" w:space="0" w:color="FFFFFF"/>
            </w:tcBorders>
            <w:noWrap/>
          </w:tcPr>
          <w:p w14:paraId="515F74DE" w14:textId="77777777" w:rsidR="001401F0" w:rsidRPr="00E662D6" w:rsidRDefault="001401F0" w:rsidP="00D56104">
            <w:pPr>
              <w:pStyle w:val="Tnumber"/>
              <w:keepNext/>
            </w:pPr>
            <w:r w:rsidRPr="00E662D6">
              <w:t>459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4DF" w14:textId="77777777" w:rsidR="001401F0" w:rsidRPr="00E662D6" w:rsidRDefault="001401F0" w:rsidP="00D56104">
            <w:pPr>
              <w:pStyle w:val="Tnumber"/>
              <w:keepNext/>
            </w:pPr>
            <w:r w:rsidRPr="00E662D6">
              <w:t>125</w:t>
            </w:r>
          </w:p>
        </w:tc>
        <w:tc>
          <w:tcPr>
            <w:tcW w:w="1134" w:type="dxa"/>
            <w:tcBorders>
              <w:top w:val="single" w:sz="2" w:space="0" w:color="000000"/>
              <w:left w:val="single" w:sz="24" w:space="0" w:color="FFFFFF"/>
              <w:bottom w:val="single" w:sz="2" w:space="0" w:color="000000"/>
              <w:right w:val="single" w:sz="24" w:space="0" w:color="FFFFFF"/>
            </w:tcBorders>
            <w:noWrap/>
          </w:tcPr>
          <w:p w14:paraId="515F74E0" w14:textId="77777777" w:rsidR="001401F0" w:rsidRPr="00E662D6" w:rsidRDefault="001401F0" w:rsidP="00D56104">
            <w:pPr>
              <w:pStyle w:val="Tnumber"/>
              <w:keepNext/>
            </w:pPr>
            <w:r w:rsidRPr="00E662D6">
              <w:t>–72.8</w:t>
            </w:r>
          </w:p>
        </w:tc>
        <w:tc>
          <w:tcPr>
            <w:tcW w:w="1134" w:type="dxa"/>
            <w:tcBorders>
              <w:top w:val="single" w:sz="2" w:space="0" w:color="000000"/>
              <w:left w:val="single" w:sz="24" w:space="0" w:color="FFFFFF"/>
              <w:bottom w:val="single" w:sz="2" w:space="0" w:color="000000"/>
              <w:right w:val="single" w:sz="24" w:space="0" w:color="FFFFFF"/>
            </w:tcBorders>
            <w:noWrap/>
          </w:tcPr>
          <w:p w14:paraId="515F74E1" w14:textId="77777777" w:rsidR="001401F0" w:rsidRPr="00E662D6" w:rsidRDefault="001401F0" w:rsidP="00D56104">
            <w:pPr>
              <w:pStyle w:val="Tnumber"/>
              <w:keepNext/>
            </w:pPr>
            <w:r w:rsidRPr="00E662D6">
              <w:t>901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4E2" w14:textId="77777777" w:rsidR="001401F0" w:rsidRPr="00E662D6" w:rsidRDefault="001401F0" w:rsidP="00D56104">
            <w:pPr>
              <w:pStyle w:val="Tnumber"/>
              <w:keepNext/>
            </w:pPr>
            <w:r w:rsidRPr="00E662D6">
              <w:t>379</w:t>
            </w:r>
          </w:p>
        </w:tc>
        <w:tc>
          <w:tcPr>
            <w:tcW w:w="1134" w:type="dxa"/>
            <w:tcBorders>
              <w:top w:val="single" w:sz="2" w:space="0" w:color="000000"/>
              <w:left w:val="single" w:sz="24" w:space="0" w:color="FFFFFF"/>
              <w:bottom w:val="single" w:sz="2" w:space="0" w:color="000000"/>
            </w:tcBorders>
            <w:noWrap/>
          </w:tcPr>
          <w:p w14:paraId="515F74E3" w14:textId="77777777" w:rsidR="001401F0" w:rsidRPr="00E662D6" w:rsidRDefault="001401F0" w:rsidP="00D56104">
            <w:pPr>
              <w:pStyle w:val="Tnumber"/>
              <w:keepNext/>
            </w:pPr>
            <w:r w:rsidRPr="00E662D6">
              <w:t>–57.9</w:t>
            </w:r>
          </w:p>
        </w:tc>
      </w:tr>
      <w:tr w:rsidR="001401F0" w:rsidRPr="00E662D6" w14:paraId="515F74EC" w14:textId="77777777" w:rsidTr="001401F0">
        <w:tc>
          <w:tcPr>
            <w:tcW w:w="3402" w:type="dxa"/>
            <w:tcBorders>
              <w:top w:val="single" w:sz="2" w:space="0" w:color="000000"/>
              <w:bottom w:val="single" w:sz="2" w:space="0" w:color="000000"/>
              <w:right w:val="single" w:sz="24" w:space="0" w:color="FFFFFF"/>
            </w:tcBorders>
            <w:noWrap/>
          </w:tcPr>
          <w:p w14:paraId="515F74E5" w14:textId="77777777" w:rsidR="001401F0" w:rsidRPr="00E662D6" w:rsidRDefault="001401F0" w:rsidP="00D56104">
            <w:pPr>
              <w:pStyle w:val="Ttext"/>
              <w:keepNext/>
            </w:pPr>
            <w:r w:rsidRPr="00E662D6">
              <w:t>EBIT</w:t>
            </w:r>
          </w:p>
        </w:tc>
        <w:tc>
          <w:tcPr>
            <w:tcW w:w="1134" w:type="dxa"/>
            <w:tcBorders>
              <w:top w:val="single" w:sz="2" w:space="0" w:color="000000"/>
              <w:left w:val="single" w:sz="24" w:space="0" w:color="FFFFFF"/>
              <w:bottom w:val="single" w:sz="2" w:space="0" w:color="000000"/>
              <w:right w:val="single" w:sz="24" w:space="0" w:color="FFFFFF"/>
            </w:tcBorders>
            <w:noWrap/>
          </w:tcPr>
          <w:p w14:paraId="515F74E6" w14:textId="77777777" w:rsidR="001401F0" w:rsidRPr="00E662D6" w:rsidRDefault="001401F0" w:rsidP="00D56104">
            <w:pPr>
              <w:pStyle w:val="Tnumber"/>
              <w:keepNext/>
            </w:pPr>
            <w:r w:rsidRPr="00E662D6">
              <w:t>274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4E7" w14:textId="77777777" w:rsidR="001401F0" w:rsidRPr="00E662D6" w:rsidRDefault="001401F0" w:rsidP="00D56104">
            <w:pPr>
              <w:pStyle w:val="Tnumber"/>
              <w:keepNext/>
            </w:pPr>
            <w:r w:rsidRPr="00E662D6">
              <w:t>(68)</w:t>
            </w:r>
          </w:p>
        </w:tc>
        <w:tc>
          <w:tcPr>
            <w:tcW w:w="1134" w:type="dxa"/>
            <w:tcBorders>
              <w:top w:val="single" w:sz="2" w:space="0" w:color="000000"/>
              <w:left w:val="single" w:sz="24" w:space="0" w:color="FFFFFF"/>
              <w:bottom w:val="single" w:sz="2" w:space="0" w:color="000000"/>
              <w:right w:val="single" w:sz="24" w:space="0" w:color="FFFFFF"/>
            </w:tcBorders>
            <w:noWrap/>
          </w:tcPr>
          <w:p w14:paraId="515F74E8" w14:textId="77777777" w:rsidR="001401F0" w:rsidRPr="00E662D6" w:rsidRDefault="001401F0" w:rsidP="00D56104">
            <w:pPr>
              <w:pStyle w:val="Tnumber"/>
              <w:keepNext/>
            </w:pPr>
            <w:r w:rsidRPr="00E662D6">
              <w:t>.</w:t>
            </w:r>
          </w:p>
        </w:tc>
        <w:tc>
          <w:tcPr>
            <w:tcW w:w="1134" w:type="dxa"/>
            <w:tcBorders>
              <w:top w:val="single" w:sz="2" w:space="0" w:color="000000"/>
              <w:left w:val="single" w:sz="24" w:space="0" w:color="FFFFFF"/>
              <w:bottom w:val="single" w:sz="2" w:space="0" w:color="000000"/>
              <w:right w:val="single" w:sz="24" w:space="0" w:color="FFFFFF"/>
            </w:tcBorders>
            <w:noWrap/>
          </w:tcPr>
          <w:p w14:paraId="515F74E9" w14:textId="77777777" w:rsidR="001401F0" w:rsidRPr="00E662D6" w:rsidRDefault="001401F0" w:rsidP="00D56104">
            <w:pPr>
              <w:pStyle w:val="Tnumber"/>
              <w:keepNext/>
            </w:pPr>
            <w:r w:rsidRPr="00E662D6">
              <w:t>538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4EA" w14:textId="77777777" w:rsidR="001401F0" w:rsidRPr="00E662D6" w:rsidRDefault="001401F0" w:rsidP="00D56104">
            <w:pPr>
              <w:pStyle w:val="Tnumber"/>
              <w:keepNext/>
            </w:pPr>
            <w:r w:rsidRPr="00E662D6">
              <w:t>(1)</w:t>
            </w:r>
          </w:p>
        </w:tc>
        <w:tc>
          <w:tcPr>
            <w:tcW w:w="1134" w:type="dxa"/>
            <w:tcBorders>
              <w:top w:val="single" w:sz="2" w:space="0" w:color="000000"/>
              <w:left w:val="single" w:sz="24" w:space="0" w:color="FFFFFF"/>
              <w:bottom w:val="single" w:sz="2" w:space="0" w:color="000000"/>
            </w:tcBorders>
            <w:noWrap/>
          </w:tcPr>
          <w:p w14:paraId="515F74EB" w14:textId="77777777" w:rsidR="001401F0" w:rsidRPr="00E662D6" w:rsidRDefault="001401F0" w:rsidP="00D56104">
            <w:pPr>
              <w:pStyle w:val="Tnumber"/>
              <w:keepNext/>
            </w:pPr>
            <w:r w:rsidRPr="00E662D6">
              <w:t>.</w:t>
            </w:r>
          </w:p>
        </w:tc>
      </w:tr>
      <w:tr w:rsidR="001401F0" w:rsidRPr="00E662D6" w14:paraId="515F74F4" w14:textId="77777777" w:rsidTr="001401F0">
        <w:tc>
          <w:tcPr>
            <w:tcW w:w="3402" w:type="dxa"/>
            <w:tcBorders>
              <w:top w:val="single" w:sz="2" w:space="0" w:color="000000"/>
              <w:bottom w:val="single" w:sz="2" w:space="0" w:color="000000"/>
              <w:right w:val="single" w:sz="24" w:space="0" w:color="FFFFFF"/>
            </w:tcBorders>
          </w:tcPr>
          <w:p w14:paraId="515F74ED" w14:textId="77777777" w:rsidR="001401F0" w:rsidRPr="00E662D6" w:rsidRDefault="001401F0" w:rsidP="00D56104">
            <w:pPr>
              <w:pStyle w:val="Ttext"/>
              <w:keepNext/>
            </w:pPr>
            <w:r w:rsidRPr="00E662D6">
              <w:t>Net Income</w:t>
            </w:r>
          </w:p>
        </w:tc>
        <w:tc>
          <w:tcPr>
            <w:tcW w:w="1134" w:type="dxa"/>
            <w:tcBorders>
              <w:top w:val="single" w:sz="2" w:space="0" w:color="000000"/>
              <w:left w:val="single" w:sz="24" w:space="0" w:color="FFFFFF"/>
              <w:bottom w:val="single" w:sz="2" w:space="0" w:color="000000"/>
              <w:right w:val="single" w:sz="24" w:space="0" w:color="FFFFFF"/>
            </w:tcBorders>
            <w:noWrap/>
          </w:tcPr>
          <w:p w14:paraId="515F74EE" w14:textId="77777777" w:rsidR="001401F0" w:rsidRPr="00E662D6" w:rsidRDefault="001401F0" w:rsidP="00D56104">
            <w:pPr>
              <w:pStyle w:val="Tnumber"/>
              <w:keepNext/>
            </w:pPr>
            <w:r w:rsidRPr="00E662D6">
              <w:t>189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4EF" w14:textId="77777777" w:rsidR="001401F0" w:rsidRPr="00E662D6" w:rsidRDefault="001401F0" w:rsidP="00D56104">
            <w:pPr>
              <w:pStyle w:val="Tnumber"/>
              <w:keepNext/>
            </w:pPr>
            <w:r w:rsidRPr="00E662D6">
              <w:t>(52)</w:t>
            </w:r>
          </w:p>
        </w:tc>
        <w:tc>
          <w:tcPr>
            <w:tcW w:w="1134" w:type="dxa"/>
            <w:tcBorders>
              <w:top w:val="single" w:sz="2" w:space="0" w:color="000000"/>
              <w:left w:val="single" w:sz="24" w:space="0" w:color="FFFFFF"/>
              <w:bottom w:val="single" w:sz="2" w:space="0" w:color="000000"/>
              <w:right w:val="single" w:sz="24" w:space="0" w:color="FFFFFF"/>
            </w:tcBorders>
            <w:noWrap/>
          </w:tcPr>
          <w:p w14:paraId="515F74F0" w14:textId="77777777" w:rsidR="001401F0" w:rsidRPr="00E662D6" w:rsidRDefault="001401F0" w:rsidP="00D56104">
            <w:pPr>
              <w:pStyle w:val="Tnumber"/>
              <w:keepNext/>
            </w:pPr>
            <w:r w:rsidRPr="00E662D6">
              <w:t>.</w:t>
            </w:r>
          </w:p>
        </w:tc>
        <w:tc>
          <w:tcPr>
            <w:tcW w:w="1134" w:type="dxa"/>
            <w:tcBorders>
              <w:top w:val="single" w:sz="2" w:space="0" w:color="000000"/>
              <w:left w:val="single" w:sz="24" w:space="0" w:color="FFFFFF"/>
              <w:bottom w:val="single" w:sz="2" w:space="0" w:color="000000"/>
              <w:right w:val="single" w:sz="24" w:space="0" w:color="FFFFFF"/>
            </w:tcBorders>
            <w:noWrap/>
          </w:tcPr>
          <w:p w14:paraId="515F74F1" w14:textId="77777777" w:rsidR="001401F0" w:rsidRPr="00E662D6" w:rsidRDefault="001401F0" w:rsidP="00D56104">
            <w:pPr>
              <w:pStyle w:val="Tnumber"/>
              <w:keepNext/>
            </w:pPr>
            <w:r w:rsidRPr="00E662D6">
              <w:t>368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4F2" w14:textId="77777777" w:rsidR="001401F0" w:rsidRPr="00E662D6" w:rsidRDefault="001401F0" w:rsidP="00D56104">
            <w:pPr>
              <w:pStyle w:val="Tnumber"/>
              <w:keepNext/>
            </w:pPr>
            <w:r w:rsidRPr="00E662D6">
              <w:t>(32)</w:t>
            </w:r>
          </w:p>
        </w:tc>
        <w:tc>
          <w:tcPr>
            <w:tcW w:w="1134" w:type="dxa"/>
            <w:tcBorders>
              <w:top w:val="single" w:sz="2" w:space="0" w:color="000000"/>
              <w:left w:val="single" w:sz="24" w:space="0" w:color="FFFFFF"/>
              <w:bottom w:val="single" w:sz="2" w:space="0" w:color="000000"/>
            </w:tcBorders>
            <w:noWrap/>
          </w:tcPr>
          <w:p w14:paraId="515F74F3" w14:textId="77777777" w:rsidR="001401F0" w:rsidRPr="00E662D6" w:rsidRDefault="001401F0" w:rsidP="00D56104">
            <w:pPr>
              <w:pStyle w:val="Tnumber"/>
              <w:keepNext/>
            </w:pPr>
            <w:r w:rsidRPr="00E662D6">
              <w:t>.</w:t>
            </w:r>
          </w:p>
        </w:tc>
      </w:tr>
      <w:tr w:rsidR="001401F0" w:rsidRPr="00E662D6" w14:paraId="515F74FC" w14:textId="77777777" w:rsidTr="001401F0">
        <w:tc>
          <w:tcPr>
            <w:tcW w:w="3402" w:type="dxa"/>
            <w:tcBorders>
              <w:top w:val="single" w:sz="2" w:space="0" w:color="000000"/>
              <w:bottom w:val="single" w:sz="2" w:space="0" w:color="000000"/>
              <w:right w:val="single" w:sz="24" w:space="0" w:color="FFFFFF"/>
            </w:tcBorders>
          </w:tcPr>
          <w:p w14:paraId="515F74F5" w14:textId="77777777" w:rsidR="001401F0" w:rsidRPr="00E662D6" w:rsidRDefault="001401F0" w:rsidP="00D56104">
            <w:pPr>
              <w:pStyle w:val="Ttext"/>
              <w:keepNext/>
            </w:pPr>
            <w:r w:rsidRPr="00E662D6">
              <w:t>Free Operating Cash Flow</w:t>
            </w:r>
          </w:p>
        </w:tc>
        <w:tc>
          <w:tcPr>
            <w:tcW w:w="1134" w:type="dxa"/>
            <w:tcBorders>
              <w:top w:val="single" w:sz="2" w:space="0" w:color="000000"/>
              <w:left w:val="single" w:sz="24" w:space="0" w:color="FFFFFF"/>
              <w:bottom w:val="single" w:sz="2" w:space="0" w:color="000000"/>
              <w:right w:val="single" w:sz="24" w:space="0" w:color="FFFFFF"/>
            </w:tcBorders>
          </w:tcPr>
          <w:p w14:paraId="515F74F6" w14:textId="77777777" w:rsidR="001401F0" w:rsidRPr="00E662D6" w:rsidRDefault="001401F0" w:rsidP="00D56104">
            <w:pPr>
              <w:pStyle w:val="Tnumber"/>
              <w:keepNext/>
            </w:pPr>
            <w:r w:rsidRPr="00E662D6">
              <w:t>(55)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15F74F7" w14:textId="77777777" w:rsidR="001401F0" w:rsidRPr="00E662D6" w:rsidRDefault="001401F0" w:rsidP="00D56104">
            <w:pPr>
              <w:pStyle w:val="Tnumber"/>
              <w:keepNext/>
            </w:pPr>
            <w:r w:rsidRPr="00E662D6">
              <w:t>24</w:t>
            </w:r>
          </w:p>
        </w:tc>
        <w:tc>
          <w:tcPr>
            <w:tcW w:w="1134" w:type="dxa"/>
            <w:tcBorders>
              <w:top w:val="single" w:sz="2" w:space="0" w:color="000000"/>
              <w:left w:val="single" w:sz="24" w:space="0" w:color="FFFFFF"/>
              <w:bottom w:val="single" w:sz="2" w:space="0" w:color="000000"/>
              <w:right w:val="single" w:sz="24" w:space="0" w:color="FFFFFF"/>
            </w:tcBorders>
          </w:tcPr>
          <w:p w14:paraId="515F74F8" w14:textId="77777777" w:rsidR="001401F0" w:rsidRPr="00E662D6" w:rsidRDefault="001401F0" w:rsidP="00D56104">
            <w:pPr>
              <w:pStyle w:val="Tnumber"/>
              <w:keepNext/>
            </w:pPr>
            <w:r w:rsidRPr="00E662D6">
              <w:t>.</w:t>
            </w:r>
          </w:p>
        </w:tc>
        <w:tc>
          <w:tcPr>
            <w:tcW w:w="1134" w:type="dxa"/>
            <w:tcBorders>
              <w:top w:val="single" w:sz="2" w:space="0" w:color="000000"/>
              <w:left w:val="single" w:sz="24" w:space="0" w:color="FFFFFF"/>
              <w:bottom w:val="single" w:sz="2" w:space="0" w:color="000000"/>
              <w:right w:val="single" w:sz="24" w:space="0" w:color="FFFFFF"/>
            </w:tcBorders>
            <w:noWrap/>
          </w:tcPr>
          <w:p w14:paraId="515F74F9" w14:textId="77777777" w:rsidR="001401F0" w:rsidRPr="00E662D6" w:rsidRDefault="001401F0" w:rsidP="00D56104">
            <w:pPr>
              <w:pStyle w:val="Tnumber"/>
              <w:keepNext/>
            </w:pPr>
            <w:r w:rsidRPr="00E662D6">
              <w:t>(100)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15F74FA" w14:textId="77777777" w:rsidR="001401F0" w:rsidRPr="00E662D6" w:rsidRDefault="001401F0" w:rsidP="00D56104">
            <w:pPr>
              <w:pStyle w:val="Tnumber"/>
              <w:keepNext/>
            </w:pPr>
            <w:r w:rsidRPr="00E662D6">
              <w:t>(225)</w:t>
            </w:r>
          </w:p>
        </w:tc>
        <w:tc>
          <w:tcPr>
            <w:tcW w:w="1134" w:type="dxa"/>
            <w:tcBorders>
              <w:top w:val="single" w:sz="2" w:space="0" w:color="000000"/>
              <w:left w:val="single" w:sz="24" w:space="0" w:color="FFFFFF"/>
              <w:bottom w:val="single" w:sz="2" w:space="0" w:color="000000"/>
            </w:tcBorders>
          </w:tcPr>
          <w:p w14:paraId="515F74FB" w14:textId="77777777" w:rsidR="001401F0" w:rsidRPr="00E662D6" w:rsidRDefault="001401F0" w:rsidP="00D56104">
            <w:pPr>
              <w:pStyle w:val="Tnumber"/>
              <w:keepNext/>
            </w:pPr>
            <w:r w:rsidRPr="00E662D6">
              <w:t>&gt;100</w:t>
            </w:r>
          </w:p>
        </w:tc>
      </w:tr>
      <w:tr w:rsidR="001401F0" w:rsidRPr="00E662D6" w14:paraId="515F7504" w14:textId="77777777" w:rsidTr="001401F0">
        <w:tc>
          <w:tcPr>
            <w:tcW w:w="3402" w:type="dxa"/>
            <w:tcBorders>
              <w:top w:val="single" w:sz="2" w:space="0" w:color="000000"/>
              <w:bottom w:val="single" w:sz="2" w:space="0" w:color="000000"/>
              <w:right w:val="single" w:sz="24" w:space="0" w:color="FFFFFF"/>
            </w:tcBorders>
          </w:tcPr>
          <w:p w14:paraId="515F74FD" w14:textId="77777777" w:rsidR="001401F0" w:rsidRPr="00E662D6" w:rsidRDefault="001401F0" w:rsidP="00D56104">
            <w:pPr>
              <w:pStyle w:val="TDummy"/>
              <w:keepNext/>
            </w:pPr>
            <w:bookmarkStart w:id="11" w:name="RANGE!L24:T24"/>
            <w:r w:rsidRPr="00E662D6">
              <w:t> </w:t>
            </w:r>
            <w:bookmarkEnd w:id="11"/>
          </w:p>
        </w:tc>
        <w:tc>
          <w:tcPr>
            <w:tcW w:w="1134" w:type="dxa"/>
            <w:tcBorders>
              <w:top w:val="single" w:sz="2" w:space="0" w:color="000000"/>
              <w:left w:val="single" w:sz="24" w:space="0" w:color="FFFFFF"/>
              <w:bottom w:val="single" w:sz="2" w:space="0" w:color="000000"/>
              <w:right w:val="single" w:sz="24" w:space="0" w:color="FFFFFF"/>
            </w:tcBorders>
            <w:noWrap/>
          </w:tcPr>
          <w:p w14:paraId="515F74FE" w14:textId="77777777" w:rsidR="001401F0" w:rsidRPr="00E662D6" w:rsidRDefault="001401F0" w:rsidP="00D56104">
            <w:pPr>
              <w:pStyle w:val="TDummy"/>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15F74FF" w14:textId="77777777" w:rsidR="001401F0" w:rsidRPr="00E662D6" w:rsidRDefault="001401F0" w:rsidP="00D56104">
            <w:pPr>
              <w:pStyle w:val="TDummy"/>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noWrap/>
          </w:tcPr>
          <w:p w14:paraId="515F7500" w14:textId="77777777" w:rsidR="001401F0" w:rsidRPr="00E662D6" w:rsidRDefault="001401F0" w:rsidP="00D56104">
            <w:pPr>
              <w:pStyle w:val="TDummy"/>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noWrap/>
          </w:tcPr>
          <w:p w14:paraId="515F7501" w14:textId="77777777" w:rsidR="001401F0" w:rsidRPr="00E662D6" w:rsidRDefault="001401F0" w:rsidP="00D56104">
            <w:pPr>
              <w:pStyle w:val="TDummy"/>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15F7502" w14:textId="77777777" w:rsidR="001401F0" w:rsidRPr="00E662D6" w:rsidRDefault="001401F0" w:rsidP="00D56104">
            <w:pPr>
              <w:pStyle w:val="TDummy"/>
              <w:keepNext/>
            </w:pPr>
            <w:r w:rsidRPr="00E662D6">
              <w:t> </w:t>
            </w:r>
          </w:p>
        </w:tc>
        <w:tc>
          <w:tcPr>
            <w:tcW w:w="1134" w:type="dxa"/>
            <w:tcBorders>
              <w:top w:val="single" w:sz="2" w:space="0" w:color="000000"/>
              <w:left w:val="single" w:sz="24" w:space="0" w:color="FFFFFF"/>
              <w:bottom w:val="single" w:sz="2" w:space="0" w:color="000000"/>
            </w:tcBorders>
            <w:noWrap/>
          </w:tcPr>
          <w:p w14:paraId="515F7503" w14:textId="77777777" w:rsidR="001401F0" w:rsidRPr="00E662D6" w:rsidRDefault="001401F0" w:rsidP="00D56104">
            <w:pPr>
              <w:pStyle w:val="TDummy"/>
              <w:keepNext/>
            </w:pPr>
            <w:r w:rsidRPr="00E662D6">
              <w:t> </w:t>
            </w:r>
          </w:p>
        </w:tc>
      </w:tr>
      <w:tr w:rsidR="001401F0" w:rsidRPr="00E662D6" w14:paraId="515F750C" w14:textId="77777777" w:rsidTr="001401F0">
        <w:tc>
          <w:tcPr>
            <w:tcW w:w="3402" w:type="dxa"/>
            <w:tcBorders>
              <w:top w:val="single" w:sz="2" w:space="0" w:color="000000"/>
              <w:bottom w:val="single" w:sz="2" w:space="0" w:color="000000"/>
              <w:right w:val="single" w:sz="24" w:space="0" w:color="FFFFFF"/>
            </w:tcBorders>
            <w:shd w:val="clear" w:color="000000" w:fill="80CFF2"/>
          </w:tcPr>
          <w:p w14:paraId="515F7505" w14:textId="77777777" w:rsidR="001401F0" w:rsidRPr="00E662D6" w:rsidRDefault="001401F0" w:rsidP="00D56104">
            <w:pPr>
              <w:pStyle w:val="Ttextbold"/>
              <w:keepNext/>
            </w:pPr>
            <w:bookmarkStart w:id="12" w:name="RANGE!L25:T25"/>
            <w:r w:rsidRPr="00E662D6">
              <w:t>Polyurethanes</w:t>
            </w:r>
            <w:bookmarkEnd w:id="12"/>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515F7506" w14:textId="77777777" w:rsidR="001401F0" w:rsidRPr="00E662D6" w:rsidRDefault="001401F0" w:rsidP="00D56104">
            <w:pPr>
              <w:pStyle w:val="Tnumberbold"/>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515F7507" w14:textId="77777777" w:rsidR="001401F0" w:rsidRPr="00E662D6" w:rsidRDefault="001401F0" w:rsidP="00D56104">
            <w:pPr>
              <w:pStyle w:val="Tnumberbold"/>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515F7508" w14:textId="77777777" w:rsidR="001401F0" w:rsidRPr="00E662D6" w:rsidRDefault="001401F0" w:rsidP="00D56104">
            <w:pPr>
              <w:pStyle w:val="Tnumberbold"/>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515F7509" w14:textId="77777777" w:rsidR="001401F0" w:rsidRPr="00E662D6" w:rsidRDefault="001401F0" w:rsidP="00D56104">
            <w:pPr>
              <w:pStyle w:val="Tnumberbold"/>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515F750A" w14:textId="77777777" w:rsidR="001401F0" w:rsidRPr="00E662D6" w:rsidRDefault="001401F0" w:rsidP="00D56104">
            <w:pPr>
              <w:pStyle w:val="Tnumberbold"/>
              <w:keepNext/>
            </w:pPr>
            <w:r w:rsidRPr="00E662D6">
              <w:t> </w:t>
            </w:r>
          </w:p>
        </w:tc>
        <w:tc>
          <w:tcPr>
            <w:tcW w:w="1134" w:type="dxa"/>
            <w:tcBorders>
              <w:top w:val="single" w:sz="2" w:space="0" w:color="000000"/>
              <w:left w:val="single" w:sz="24" w:space="0" w:color="FFFFFF"/>
              <w:bottom w:val="single" w:sz="2" w:space="0" w:color="000000"/>
            </w:tcBorders>
            <w:shd w:val="clear" w:color="000000" w:fill="80CFF2"/>
            <w:noWrap/>
          </w:tcPr>
          <w:p w14:paraId="515F750B" w14:textId="77777777" w:rsidR="001401F0" w:rsidRPr="00E662D6" w:rsidRDefault="001401F0" w:rsidP="00D56104">
            <w:pPr>
              <w:pStyle w:val="Tnumberbold"/>
              <w:keepNext/>
            </w:pPr>
            <w:r w:rsidRPr="00E662D6">
              <w:t> </w:t>
            </w:r>
          </w:p>
        </w:tc>
      </w:tr>
      <w:tr w:rsidR="001401F0" w:rsidRPr="00E662D6" w14:paraId="515F7514" w14:textId="77777777" w:rsidTr="001401F0">
        <w:tc>
          <w:tcPr>
            <w:tcW w:w="3402" w:type="dxa"/>
            <w:tcBorders>
              <w:top w:val="single" w:sz="2" w:space="0" w:color="000000"/>
              <w:bottom w:val="single" w:sz="2" w:space="0" w:color="000000"/>
              <w:right w:val="single" w:sz="24" w:space="0" w:color="FFFFFF"/>
            </w:tcBorders>
            <w:noWrap/>
          </w:tcPr>
          <w:p w14:paraId="515F750D" w14:textId="77777777" w:rsidR="001401F0" w:rsidRPr="00E662D6" w:rsidRDefault="001401F0" w:rsidP="00D56104">
            <w:pPr>
              <w:pStyle w:val="Ttext"/>
              <w:keepNext/>
            </w:pPr>
            <w:r w:rsidRPr="00E662D6">
              <w:t>Core Volume Growth</w:t>
            </w:r>
          </w:p>
        </w:tc>
        <w:tc>
          <w:tcPr>
            <w:tcW w:w="1134" w:type="dxa"/>
            <w:tcBorders>
              <w:top w:val="single" w:sz="2" w:space="0" w:color="000000"/>
              <w:left w:val="single" w:sz="24" w:space="0" w:color="FFFFFF"/>
              <w:bottom w:val="single" w:sz="2" w:space="0" w:color="000000"/>
              <w:right w:val="single" w:sz="24" w:space="0" w:color="FFFFFF"/>
            </w:tcBorders>
            <w:noWrap/>
          </w:tcPr>
          <w:p w14:paraId="515F750E" w14:textId="77777777" w:rsidR="001401F0" w:rsidRPr="00E662D6" w:rsidRDefault="001401F0" w:rsidP="00D56104">
            <w:pPr>
              <w:pStyle w:val="Tnumber"/>
              <w:keepNext/>
            </w:pPr>
            <w:r w:rsidRPr="00E662D6">
              <w:t>+0.7%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0F" w14:textId="77777777" w:rsidR="001401F0" w:rsidRPr="00E662D6" w:rsidRDefault="001401F0" w:rsidP="00D56104">
            <w:pPr>
              <w:pStyle w:val="Tnumber"/>
              <w:keepNext/>
            </w:pPr>
            <w:r w:rsidRPr="00E662D6">
              <w:t>–25.9%</w:t>
            </w:r>
          </w:p>
        </w:tc>
        <w:tc>
          <w:tcPr>
            <w:tcW w:w="1134" w:type="dxa"/>
            <w:tcBorders>
              <w:top w:val="single" w:sz="2" w:space="0" w:color="000000"/>
              <w:left w:val="single" w:sz="24" w:space="0" w:color="FFFFFF"/>
              <w:bottom w:val="single" w:sz="2" w:space="0" w:color="000000"/>
              <w:right w:val="single" w:sz="24" w:space="0" w:color="FFFFFF"/>
            </w:tcBorders>
            <w:noWrap/>
          </w:tcPr>
          <w:p w14:paraId="515F7510"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noWrap/>
          </w:tcPr>
          <w:p w14:paraId="515F7511" w14:textId="77777777" w:rsidR="001401F0" w:rsidRPr="00E662D6" w:rsidRDefault="001401F0" w:rsidP="00D56104">
            <w:pPr>
              <w:pStyle w:val="Tnumber"/>
              <w:keepNext/>
            </w:pPr>
            <w:r w:rsidRPr="00E662D6">
              <w:t>+0.3%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12" w14:textId="77777777" w:rsidR="001401F0" w:rsidRPr="00E662D6" w:rsidRDefault="001401F0" w:rsidP="00D56104">
            <w:pPr>
              <w:pStyle w:val="Tnumber"/>
              <w:keepNext/>
            </w:pPr>
            <w:r w:rsidRPr="00E662D6">
              <w:t>–14.9%</w:t>
            </w:r>
          </w:p>
        </w:tc>
        <w:tc>
          <w:tcPr>
            <w:tcW w:w="1134" w:type="dxa"/>
            <w:tcBorders>
              <w:top w:val="single" w:sz="2" w:space="0" w:color="000000"/>
              <w:left w:val="single" w:sz="24" w:space="0" w:color="FFFFFF"/>
              <w:bottom w:val="single" w:sz="2" w:space="0" w:color="000000"/>
            </w:tcBorders>
            <w:noWrap/>
          </w:tcPr>
          <w:p w14:paraId="515F7513" w14:textId="77777777" w:rsidR="001401F0" w:rsidRPr="00E662D6" w:rsidRDefault="001401F0" w:rsidP="00D56104">
            <w:pPr>
              <w:pStyle w:val="Tnumber"/>
              <w:keepNext/>
            </w:pPr>
            <w:r w:rsidRPr="00E662D6">
              <w:t> </w:t>
            </w:r>
          </w:p>
        </w:tc>
      </w:tr>
      <w:tr w:rsidR="001401F0" w:rsidRPr="00E662D6" w14:paraId="515F751C" w14:textId="77777777" w:rsidTr="001401F0">
        <w:tc>
          <w:tcPr>
            <w:tcW w:w="3402" w:type="dxa"/>
            <w:tcBorders>
              <w:top w:val="single" w:sz="2" w:space="0" w:color="000000"/>
              <w:bottom w:val="single" w:sz="2" w:space="0" w:color="000000"/>
              <w:right w:val="single" w:sz="24" w:space="0" w:color="FFFFFF"/>
            </w:tcBorders>
            <w:noWrap/>
          </w:tcPr>
          <w:p w14:paraId="515F7515" w14:textId="77777777" w:rsidR="001401F0" w:rsidRPr="00E662D6" w:rsidRDefault="001401F0" w:rsidP="00D56104">
            <w:pPr>
              <w:pStyle w:val="Ttext"/>
              <w:keepNext/>
            </w:pPr>
            <w:r w:rsidRPr="00E662D6">
              <w:t>Sales</w:t>
            </w:r>
          </w:p>
        </w:tc>
        <w:tc>
          <w:tcPr>
            <w:tcW w:w="1134" w:type="dxa"/>
            <w:tcBorders>
              <w:top w:val="single" w:sz="2" w:space="0" w:color="000000"/>
              <w:left w:val="single" w:sz="24" w:space="0" w:color="FFFFFF"/>
              <w:bottom w:val="single" w:sz="2" w:space="0" w:color="000000"/>
              <w:right w:val="single" w:sz="24" w:space="0" w:color="FFFFFF"/>
            </w:tcBorders>
            <w:noWrap/>
          </w:tcPr>
          <w:p w14:paraId="515F7516" w14:textId="77777777" w:rsidR="001401F0" w:rsidRPr="00E662D6" w:rsidRDefault="001401F0" w:rsidP="00D56104">
            <w:pPr>
              <w:pStyle w:val="Tnumber"/>
              <w:keepNext/>
            </w:pPr>
            <w:r w:rsidRPr="00E662D6">
              <w:t>1,489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17" w14:textId="77777777" w:rsidR="001401F0" w:rsidRPr="00E662D6" w:rsidRDefault="001401F0" w:rsidP="00D56104">
            <w:pPr>
              <w:pStyle w:val="Tnumber"/>
              <w:keepNext/>
            </w:pPr>
            <w:r w:rsidRPr="00E662D6">
              <w:t>913</w:t>
            </w:r>
          </w:p>
        </w:tc>
        <w:tc>
          <w:tcPr>
            <w:tcW w:w="1134" w:type="dxa"/>
            <w:tcBorders>
              <w:top w:val="single" w:sz="2" w:space="0" w:color="000000"/>
              <w:left w:val="single" w:sz="24" w:space="0" w:color="FFFFFF"/>
              <w:bottom w:val="single" w:sz="2" w:space="0" w:color="000000"/>
              <w:right w:val="single" w:sz="24" w:space="0" w:color="FFFFFF"/>
            </w:tcBorders>
            <w:noWrap/>
          </w:tcPr>
          <w:p w14:paraId="515F7518" w14:textId="77777777" w:rsidR="001401F0" w:rsidRPr="00E662D6" w:rsidRDefault="001401F0" w:rsidP="00D56104">
            <w:pPr>
              <w:pStyle w:val="Tnumber"/>
              <w:keepNext/>
            </w:pPr>
            <w:r w:rsidRPr="00E662D6">
              <w:t>–38.7</w:t>
            </w:r>
          </w:p>
        </w:tc>
        <w:tc>
          <w:tcPr>
            <w:tcW w:w="1134" w:type="dxa"/>
            <w:tcBorders>
              <w:top w:val="single" w:sz="2" w:space="0" w:color="000000"/>
              <w:left w:val="single" w:sz="24" w:space="0" w:color="FFFFFF"/>
              <w:bottom w:val="single" w:sz="2" w:space="0" w:color="000000"/>
              <w:right w:val="single" w:sz="24" w:space="0" w:color="FFFFFF"/>
            </w:tcBorders>
            <w:noWrap/>
          </w:tcPr>
          <w:p w14:paraId="515F7519" w14:textId="77777777" w:rsidR="001401F0" w:rsidRPr="00E662D6" w:rsidRDefault="001401F0" w:rsidP="00D56104">
            <w:pPr>
              <w:pStyle w:val="Tnumber"/>
              <w:keepNext/>
            </w:pPr>
            <w:r w:rsidRPr="00E662D6">
              <w:t>2,965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1A" w14:textId="77777777" w:rsidR="001401F0" w:rsidRPr="00E662D6" w:rsidRDefault="001401F0" w:rsidP="00D56104">
            <w:pPr>
              <w:pStyle w:val="Tnumber"/>
              <w:keepNext/>
            </w:pPr>
            <w:r w:rsidRPr="00E662D6">
              <w:t>2,187</w:t>
            </w:r>
          </w:p>
        </w:tc>
        <w:tc>
          <w:tcPr>
            <w:tcW w:w="1134" w:type="dxa"/>
            <w:tcBorders>
              <w:top w:val="single" w:sz="2" w:space="0" w:color="000000"/>
              <w:left w:val="single" w:sz="24" w:space="0" w:color="FFFFFF"/>
              <w:bottom w:val="single" w:sz="2" w:space="0" w:color="000000"/>
            </w:tcBorders>
            <w:noWrap/>
          </w:tcPr>
          <w:p w14:paraId="515F751B" w14:textId="77777777" w:rsidR="001401F0" w:rsidRPr="00E662D6" w:rsidRDefault="001401F0" w:rsidP="00D56104">
            <w:pPr>
              <w:pStyle w:val="Tnumber"/>
              <w:keepNext/>
            </w:pPr>
            <w:r w:rsidRPr="00E662D6">
              <w:t>–26.2</w:t>
            </w:r>
          </w:p>
        </w:tc>
      </w:tr>
      <w:tr w:rsidR="001401F0" w:rsidRPr="00E662D6" w14:paraId="515F7524" w14:textId="77777777" w:rsidTr="001401F0">
        <w:tc>
          <w:tcPr>
            <w:tcW w:w="3402" w:type="dxa"/>
            <w:tcBorders>
              <w:top w:val="single" w:sz="2" w:space="0" w:color="000000"/>
              <w:bottom w:val="single" w:sz="2" w:space="0" w:color="000000"/>
              <w:right w:val="single" w:sz="24" w:space="0" w:color="FFFFFF"/>
            </w:tcBorders>
            <w:noWrap/>
          </w:tcPr>
          <w:p w14:paraId="515F751D" w14:textId="77777777" w:rsidR="001401F0" w:rsidRPr="00E662D6" w:rsidRDefault="001401F0" w:rsidP="00D56104">
            <w:pPr>
              <w:pStyle w:val="Ttext"/>
              <w:keepNext/>
            </w:pPr>
            <w:r w:rsidRPr="00E662D6">
              <w:t>Change in Sales</w:t>
            </w:r>
          </w:p>
        </w:tc>
        <w:tc>
          <w:tcPr>
            <w:tcW w:w="1134" w:type="dxa"/>
            <w:tcBorders>
              <w:top w:val="single" w:sz="2" w:space="0" w:color="000000"/>
              <w:left w:val="single" w:sz="24" w:space="0" w:color="FFFFFF"/>
              <w:bottom w:val="single" w:sz="2" w:space="0" w:color="000000"/>
              <w:right w:val="single" w:sz="24" w:space="0" w:color="FFFFFF"/>
            </w:tcBorders>
            <w:noWrap/>
          </w:tcPr>
          <w:p w14:paraId="515F751E"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1F"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noWrap/>
          </w:tcPr>
          <w:p w14:paraId="515F7520"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noWrap/>
          </w:tcPr>
          <w:p w14:paraId="515F7521"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22"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tcBorders>
            <w:noWrap/>
          </w:tcPr>
          <w:p w14:paraId="515F7523" w14:textId="77777777" w:rsidR="001401F0" w:rsidRPr="00E662D6" w:rsidRDefault="001401F0" w:rsidP="00D56104">
            <w:pPr>
              <w:pStyle w:val="Tnumber"/>
              <w:keepNext/>
            </w:pPr>
            <w:r w:rsidRPr="00E662D6">
              <w:t> </w:t>
            </w:r>
          </w:p>
        </w:tc>
      </w:tr>
      <w:tr w:rsidR="001401F0" w:rsidRPr="00E662D6" w14:paraId="515F752C" w14:textId="77777777" w:rsidTr="001401F0">
        <w:tc>
          <w:tcPr>
            <w:tcW w:w="3402" w:type="dxa"/>
            <w:tcBorders>
              <w:top w:val="single" w:sz="2" w:space="0" w:color="000000"/>
              <w:bottom w:val="single" w:sz="2" w:space="0" w:color="000000"/>
              <w:right w:val="single" w:sz="24" w:space="0" w:color="FFFFFF"/>
            </w:tcBorders>
            <w:noWrap/>
          </w:tcPr>
          <w:p w14:paraId="515F7525" w14:textId="77777777" w:rsidR="001401F0" w:rsidRPr="00E662D6" w:rsidRDefault="001401F0" w:rsidP="00D56104">
            <w:pPr>
              <w:pStyle w:val="Ttextindent1"/>
              <w:keepNext/>
            </w:pPr>
            <w:bookmarkStart w:id="13" w:name="RANGE!L29:L32"/>
            <w:r w:rsidRPr="00E662D6">
              <w:t>Volume</w:t>
            </w:r>
            <w:bookmarkEnd w:id="13"/>
          </w:p>
        </w:tc>
        <w:tc>
          <w:tcPr>
            <w:tcW w:w="1134" w:type="dxa"/>
            <w:tcBorders>
              <w:top w:val="single" w:sz="2" w:space="0" w:color="000000"/>
              <w:left w:val="single" w:sz="24" w:space="0" w:color="FFFFFF"/>
              <w:bottom w:val="single" w:sz="2" w:space="0" w:color="000000"/>
              <w:right w:val="single" w:sz="24" w:space="0" w:color="FFFFFF"/>
            </w:tcBorders>
            <w:noWrap/>
          </w:tcPr>
          <w:p w14:paraId="515F7526" w14:textId="77777777" w:rsidR="001401F0" w:rsidRPr="00E662D6" w:rsidRDefault="001401F0" w:rsidP="00D56104">
            <w:pPr>
              <w:pStyle w:val="Tnumber"/>
              <w:keepNext/>
            </w:pPr>
            <w:r w:rsidRPr="00E662D6">
              <w:t>+0.8%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27" w14:textId="77777777" w:rsidR="001401F0" w:rsidRPr="00E662D6" w:rsidRDefault="001401F0" w:rsidP="00D56104">
            <w:pPr>
              <w:pStyle w:val="Tnumber"/>
              <w:keepNext/>
            </w:pPr>
            <w:r w:rsidRPr="00E662D6">
              <w:t>–24.8%</w:t>
            </w:r>
          </w:p>
        </w:tc>
        <w:tc>
          <w:tcPr>
            <w:tcW w:w="1134" w:type="dxa"/>
            <w:tcBorders>
              <w:top w:val="single" w:sz="2" w:space="0" w:color="000000"/>
              <w:left w:val="single" w:sz="24" w:space="0" w:color="FFFFFF"/>
              <w:bottom w:val="single" w:sz="2" w:space="0" w:color="000000"/>
              <w:right w:val="single" w:sz="24" w:space="0" w:color="FFFFFF"/>
            </w:tcBorders>
            <w:noWrap/>
          </w:tcPr>
          <w:p w14:paraId="515F7528"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noWrap/>
          </w:tcPr>
          <w:p w14:paraId="515F7529" w14:textId="77777777" w:rsidR="001401F0" w:rsidRPr="00E662D6" w:rsidRDefault="001401F0" w:rsidP="00D56104">
            <w:pPr>
              <w:pStyle w:val="Tnumber"/>
              <w:keepNext/>
            </w:pPr>
            <w:r w:rsidRPr="00E662D6">
              <w:t>+1.9%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2A" w14:textId="77777777" w:rsidR="001401F0" w:rsidRPr="00E662D6" w:rsidRDefault="001401F0" w:rsidP="00D56104">
            <w:pPr>
              <w:pStyle w:val="Tnumber"/>
              <w:keepNext/>
            </w:pPr>
            <w:r w:rsidRPr="00E662D6">
              <w:t>–13.7%</w:t>
            </w:r>
          </w:p>
        </w:tc>
        <w:tc>
          <w:tcPr>
            <w:tcW w:w="1134" w:type="dxa"/>
            <w:tcBorders>
              <w:top w:val="single" w:sz="2" w:space="0" w:color="000000"/>
              <w:left w:val="single" w:sz="24" w:space="0" w:color="FFFFFF"/>
              <w:bottom w:val="single" w:sz="2" w:space="0" w:color="000000"/>
            </w:tcBorders>
            <w:noWrap/>
          </w:tcPr>
          <w:p w14:paraId="515F752B" w14:textId="77777777" w:rsidR="001401F0" w:rsidRPr="00E662D6" w:rsidRDefault="001401F0" w:rsidP="00D56104">
            <w:pPr>
              <w:pStyle w:val="Tnumber"/>
              <w:keepNext/>
            </w:pPr>
            <w:r w:rsidRPr="00E662D6">
              <w:t> </w:t>
            </w:r>
          </w:p>
        </w:tc>
      </w:tr>
      <w:tr w:rsidR="001401F0" w:rsidRPr="00E662D6" w14:paraId="515F7534" w14:textId="77777777" w:rsidTr="001401F0">
        <w:tc>
          <w:tcPr>
            <w:tcW w:w="3402" w:type="dxa"/>
            <w:tcBorders>
              <w:top w:val="single" w:sz="2" w:space="0" w:color="000000"/>
              <w:bottom w:val="single" w:sz="2" w:space="0" w:color="000000"/>
              <w:right w:val="single" w:sz="24" w:space="0" w:color="FFFFFF"/>
            </w:tcBorders>
            <w:noWrap/>
          </w:tcPr>
          <w:p w14:paraId="515F752D" w14:textId="77777777" w:rsidR="001401F0" w:rsidRPr="00E662D6" w:rsidRDefault="001401F0" w:rsidP="00D56104">
            <w:pPr>
              <w:pStyle w:val="Ttextindent1"/>
              <w:keepNext/>
            </w:pPr>
            <w:r w:rsidRPr="00E662D6">
              <w:t>Price</w:t>
            </w:r>
          </w:p>
        </w:tc>
        <w:tc>
          <w:tcPr>
            <w:tcW w:w="1134" w:type="dxa"/>
            <w:tcBorders>
              <w:top w:val="single" w:sz="2" w:space="0" w:color="000000"/>
              <w:left w:val="single" w:sz="24" w:space="0" w:color="FFFFFF"/>
              <w:bottom w:val="single" w:sz="2" w:space="0" w:color="000000"/>
              <w:right w:val="single" w:sz="24" w:space="0" w:color="FFFFFF"/>
            </w:tcBorders>
            <w:noWrap/>
          </w:tcPr>
          <w:p w14:paraId="515F752E" w14:textId="77777777" w:rsidR="001401F0" w:rsidRPr="00E662D6" w:rsidRDefault="001401F0" w:rsidP="00D56104">
            <w:pPr>
              <w:pStyle w:val="Tnumber"/>
              <w:keepNext/>
            </w:pPr>
            <w:r w:rsidRPr="00E662D6">
              <w:t>–26.8%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2F" w14:textId="77777777" w:rsidR="001401F0" w:rsidRPr="00E662D6" w:rsidRDefault="001401F0" w:rsidP="00D56104">
            <w:pPr>
              <w:pStyle w:val="Tnumber"/>
              <w:keepNext/>
            </w:pPr>
            <w:r w:rsidRPr="00E662D6">
              <w:t>–12.3%</w:t>
            </w:r>
          </w:p>
        </w:tc>
        <w:tc>
          <w:tcPr>
            <w:tcW w:w="1134" w:type="dxa"/>
            <w:tcBorders>
              <w:top w:val="single" w:sz="2" w:space="0" w:color="000000"/>
              <w:left w:val="single" w:sz="24" w:space="0" w:color="FFFFFF"/>
              <w:bottom w:val="single" w:sz="2" w:space="0" w:color="000000"/>
              <w:right w:val="single" w:sz="24" w:space="0" w:color="FFFFFF"/>
            </w:tcBorders>
            <w:noWrap/>
          </w:tcPr>
          <w:p w14:paraId="515F7530"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noWrap/>
          </w:tcPr>
          <w:p w14:paraId="515F7531" w14:textId="77777777" w:rsidR="001401F0" w:rsidRPr="00E662D6" w:rsidRDefault="001401F0" w:rsidP="00D56104">
            <w:pPr>
              <w:pStyle w:val="Tnumber"/>
              <w:keepNext/>
            </w:pPr>
            <w:r w:rsidRPr="00E662D6">
              <w:t>–28.1%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32" w14:textId="77777777" w:rsidR="001401F0" w:rsidRPr="00E662D6" w:rsidRDefault="001401F0" w:rsidP="00D56104">
            <w:pPr>
              <w:pStyle w:val="Tnumber"/>
              <w:keepNext/>
            </w:pPr>
            <w:r w:rsidRPr="00E662D6">
              <w:t>–11.5%</w:t>
            </w:r>
          </w:p>
        </w:tc>
        <w:tc>
          <w:tcPr>
            <w:tcW w:w="1134" w:type="dxa"/>
            <w:tcBorders>
              <w:top w:val="single" w:sz="2" w:space="0" w:color="000000"/>
              <w:left w:val="single" w:sz="24" w:space="0" w:color="FFFFFF"/>
              <w:bottom w:val="single" w:sz="2" w:space="0" w:color="000000"/>
            </w:tcBorders>
            <w:noWrap/>
          </w:tcPr>
          <w:p w14:paraId="515F7533" w14:textId="77777777" w:rsidR="001401F0" w:rsidRPr="00E662D6" w:rsidRDefault="001401F0" w:rsidP="00D56104">
            <w:pPr>
              <w:pStyle w:val="Tnumber"/>
              <w:keepNext/>
            </w:pPr>
            <w:r w:rsidRPr="00E662D6">
              <w:t> </w:t>
            </w:r>
          </w:p>
        </w:tc>
      </w:tr>
      <w:tr w:rsidR="001401F0" w:rsidRPr="00E662D6" w14:paraId="515F753C" w14:textId="77777777" w:rsidTr="001401F0">
        <w:tc>
          <w:tcPr>
            <w:tcW w:w="3402" w:type="dxa"/>
            <w:tcBorders>
              <w:top w:val="single" w:sz="2" w:space="0" w:color="000000"/>
              <w:bottom w:val="single" w:sz="2" w:space="0" w:color="000000"/>
              <w:right w:val="single" w:sz="24" w:space="0" w:color="FFFFFF"/>
            </w:tcBorders>
            <w:noWrap/>
          </w:tcPr>
          <w:p w14:paraId="515F7535" w14:textId="77777777" w:rsidR="001401F0" w:rsidRPr="00E662D6" w:rsidRDefault="001401F0" w:rsidP="00D56104">
            <w:pPr>
              <w:pStyle w:val="Ttextindent1"/>
              <w:keepNext/>
            </w:pPr>
            <w:r w:rsidRPr="00E662D6">
              <w:t>Currency</w:t>
            </w:r>
          </w:p>
        </w:tc>
        <w:tc>
          <w:tcPr>
            <w:tcW w:w="1134" w:type="dxa"/>
            <w:tcBorders>
              <w:top w:val="single" w:sz="2" w:space="0" w:color="000000"/>
              <w:left w:val="single" w:sz="24" w:space="0" w:color="FFFFFF"/>
              <w:bottom w:val="single" w:sz="2" w:space="0" w:color="000000"/>
              <w:right w:val="single" w:sz="24" w:space="0" w:color="FFFFFF"/>
            </w:tcBorders>
            <w:noWrap/>
          </w:tcPr>
          <w:p w14:paraId="515F7536" w14:textId="77777777" w:rsidR="001401F0" w:rsidRPr="00E662D6" w:rsidRDefault="001401F0" w:rsidP="00D56104">
            <w:pPr>
              <w:pStyle w:val="Tnumber"/>
              <w:keepNext/>
            </w:pPr>
            <w:r w:rsidRPr="00E662D6">
              <w:t>+1.7%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37" w14:textId="77777777" w:rsidR="001401F0" w:rsidRPr="00E662D6" w:rsidRDefault="001401F0" w:rsidP="00D56104">
            <w:pPr>
              <w:pStyle w:val="Tnumber"/>
              <w:keepNext/>
            </w:pPr>
            <w:r w:rsidRPr="00E662D6">
              <w:t>–0.4%</w:t>
            </w:r>
          </w:p>
        </w:tc>
        <w:tc>
          <w:tcPr>
            <w:tcW w:w="1134" w:type="dxa"/>
            <w:tcBorders>
              <w:top w:val="single" w:sz="2" w:space="0" w:color="000000"/>
              <w:left w:val="single" w:sz="24" w:space="0" w:color="FFFFFF"/>
              <w:bottom w:val="single" w:sz="2" w:space="0" w:color="000000"/>
              <w:right w:val="single" w:sz="24" w:space="0" w:color="FFFFFF"/>
            </w:tcBorders>
            <w:noWrap/>
          </w:tcPr>
          <w:p w14:paraId="515F7538"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noWrap/>
          </w:tcPr>
          <w:p w14:paraId="515F7539" w14:textId="77777777" w:rsidR="001401F0" w:rsidRPr="00E662D6" w:rsidRDefault="001401F0" w:rsidP="00D56104">
            <w:pPr>
              <w:pStyle w:val="Tnumber"/>
              <w:keepNext/>
            </w:pPr>
            <w:r w:rsidRPr="00E662D6">
              <w:t>+1.9%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3A" w14:textId="77777777" w:rsidR="001401F0" w:rsidRPr="00E662D6" w:rsidRDefault="001401F0" w:rsidP="00D56104">
            <w:pPr>
              <w:pStyle w:val="Tnumber"/>
              <w:keepNext/>
            </w:pPr>
            <w:r w:rsidRPr="00E662D6">
              <w:t>+0.1%</w:t>
            </w:r>
          </w:p>
        </w:tc>
        <w:tc>
          <w:tcPr>
            <w:tcW w:w="1134" w:type="dxa"/>
            <w:tcBorders>
              <w:top w:val="single" w:sz="2" w:space="0" w:color="000000"/>
              <w:left w:val="single" w:sz="24" w:space="0" w:color="FFFFFF"/>
              <w:bottom w:val="single" w:sz="2" w:space="0" w:color="000000"/>
            </w:tcBorders>
            <w:noWrap/>
          </w:tcPr>
          <w:p w14:paraId="515F753B" w14:textId="77777777" w:rsidR="001401F0" w:rsidRPr="00E662D6" w:rsidRDefault="001401F0" w:rsidP="00D56104">
            <w:pPr>
              <w:pStyle w:val="Tnumber"/>
              <w:keepNext/>
            </w:pPr>
            <w:r w:rsidRPr="00E662D6">
              <w:t> </w:t>
            </w:r>
          </w:p>
        </w:tc>
      </w:tr>
      <w:tr w:rsidR="001401F0" w:rsidRPr="00E662D6" w14:paraId="515F7544" w14:textId="77777777" w:rsidTr="001401F0">
        <w:tc>
          <w:tcPr>
            <w:tcW w:w="3402" w:type="dxa"/>
            <w:tcBorders>
              <w:top w:val="single" w:sz="2" w:space="0" w:color="000000"/>
              <w:bottom w:val="single" w:sz="2" w:space="0" w:color="000000"/>
              <w:right w:val="single" w:sz="24" w:space="0" w:color="FFFFFF"/>
            </w:tcBorders>
            <w:noWrap/>
          </w:tcPr>
          <w:p w14:paraId="515F753D" w14:textId="77777777" w:rsidR="001401F0" w:rsidRPr="00E662D6" w:rsidRDefault="001401F0" w:rsidP="00D56104">
            <w:pPr>
              <w:pStyle w:val="Ttextindent1"/>
              <w:keepNext/>
            </w:pPr>
            <w:r w:rsidRPr="00E662D6">
              <w:t>Portfolio</w:t>
            </w:r>
          </w:p>
        </w:tc>
        <w:tc>
          <w:tcPr>
            <w:tcW w:w="1134" w:type="dxa"/>
            <w:tcBorders>
              <w:top w:val="single" w:sz="2" w:space="0" w:color="000000"/>
              <w:left w:val="single" w:sz="24" w:space="0" w:color="FFFFFF"/>
              <w:bottom w:val="single" w:sz="2" w:space="0" w:color="000000"/>
              <w:right w:val="single" w:sz="24" w:space="0" w:color="FFFFFF"/>
            </w:tcBorders>
            <w:noWrap/>
          </w:tcPr>
          <w:p w14:paraId="515F753E" w14:textId="77777777" w:rsidR="001401F0" w:rsidRPr="00E662D6" w:rsidRDefault="001401F0" w:rsidP="00D56104">
            <w:pPr>
              <w:pStyle w:val="Tnumber"/>
              <w:keepNext/>
            </w:pPr>
            <w:r w:rsidRPr="00E662D6">
              <w:t>0.0%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3F" w14:textId="77777777" w:rsidR="001401F0" w:rsidRPr="00E662D6" w:rsidRDefault="001401F0" w:rsidP="00D56104">
            <w:pPr>
              <w:pStyle w:val="Tnumber"/>
              <w:keepNext/>
            </w:pPr>
            <w:r w:rsidRPr="00E662D6">
              <w:t>–1.2%</w:t>
            </w:r>
          </w:p>
        </w:tc>
        <w:tc>
          <w:tcPr>
            <w:tcW w:w="1134" w:type="dxa"/>
            <w:tcBorders>
              <w:top w:val="single" w:sz="2" w:space="0" w:color="000000"/>
              <w:left w:val="single" w:sz="24" w:space="0" w:color="FFFFFF"/>
              <w:bottom w:val="single" w:sz="2" w:space="0" w:color="000000"/>
              <w:right w:val="single" w:sz="24" w:space="0" w:color="FFFFFF"/>
            </w:tcBorders>
            <w:noWrap/>
          </w:tcPr>
          <w:p w14:paraId="515F7540"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noWrap/>
          </w:tcPr>
          <w:p w14:paraId="515F7541" w14:textId="77777777" w:rsidR="001401F0" w:rsidRPr="00E662D6" w:rsidRDefault="001401F0" w:rsidP="00D56104">
            <w:pPr>
              <w:pStyle w:val="Tnumber"/>
              <w:keepNext/>
            </w:pPr>
            <w:r w:rsidRPr="00E662D6">
              <w:t>0.0%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42" w14:textId="77777777" w:rsidR="001401F0" w:rsidRPr="00E662D6" w:rsidRDefault="001401F0" w:rsidP="00D56104">
            <w:pPr>
              <w:pStyle w:val="Tnumber"/>
              <w:keepNext/>
            </w:pPr>
            <w:r w:rsidRPr="00E662D6">
              <w:t>–1.1%</w:t>
            </w:r>
          </w:p>
        </w:tc>
        <w:tc>
          <w:tcPr>
            <w:tcW w:w="1134" w:type="dxa"/>
            <w:tcBorders>
              <w:top w:val="single" w:sz="2" w:space="0" w:color="000000"/>
              <w:left w:val="single" w:sz="24" w:space="0" w:color="FFFFFF"/>
              <w:bottom w:val="single" w:sz="2" w:space="0" w:color="000000"/>
            </w:tcBorders>
            <w:noWrap/>
          </w:tcPr>
          <w:p w14:paraId="515F7543" w14:textId="77777777" w:rsidR="001401F0" w:rsidRPr="00E662D6" w:rsidRDefault="001401F0" w:rsidP="00D56104">
            <w:pPr>
              <w:pStyle w:val="Tnumber"/>
              <w:keepNext/>
            </w:pPr>
            <w:r w:rsidRPr="00E662D6">
              <w:t> </w:t>
            </w:r>
          </w:p>
        </w:tc>
      </w:tr>
      <w:tr w:rsidR="001401F0" w:rsidRPr="00E662D6" w14:paraId="515F754C" w14:textId="77777777" w:rsidTr="001401F0">
        <w:tc>
          <w:tcPr>
            <w:tcW w:w="3402" w:type="dxa"/>
            <w:tcBorders>
              <w:top w:val="single" w:sz="2" w:space="0" w:color="000000"/>
              <w:bottom w:val="single" w:sz="2" w:space="0" w:color="000000"/>
              <w:right w:val="single" w:sz="24" w:space="0" w:color="FFFFFF"/>
            </w:tcBorders>
            <w:noWrap/>
          </w:tcPr>
          <w:p w14:paraId="515F7545" w14:textId="77777777" w:rsidR="001401F0" w:rsidRPr="00E662D6" w:rsidRDefault="001401F0" w:rsidP="00D56104">
            <w:pPr>
              <w:pStyle w:val="Ttext"/>
              <w:keepNext/>
            </w:pPr>
            <w:r w:rsidRPr="00E662D6">
              <w:t>EBITDA</w:t>
            </w:r>
          </w:p>
        </w:tc>
        <w:tc>
          <w:tcPr>
            <w:tcW w:w="1134" w:type="dxa"/>
            <w:tcBorders>
              <w:top w:val="single" w:sz="2" w:space="0" w:color="000000"/>
              <w:left w:val="single" w:sz="24" w:space="0" w:color="FFFFFF"/>
              <w:bottom w:val="single" w:sz="2" w:space="0" w:color="000000"/>
              <w:right w:val="single" w:sz="24" w:space="0" w:color="FFFFFF"/>
            </w:tcBorders>
            <w:noWrap/>
          </w:tcPr>
          <w:p w14:paraId="515F7546" w14:textId="77777777" w:rsidR="001401F0" w:rsidRPr="00E662D6" w:rsidRDefault="001401F0" w:rsidP="00D56104">
            <w:pPr>
              <w:pStyle w:val="Tnumber"/>
              <w:keepNext/>
            </w:pPr>
            <w:r w:rsidRPr="00E662D6">
              <w:t>172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47" w14:textId="77777777" w:rsidR="001401F0" w:rsidRPr="00E662D6" w:rsidRDefault="001401F0" w:rsidP="00D56104">
            <w:pPr>
              <w:pStyle w:val="Tnumber"/>
              <w:keepNext/>
            </w:pPr>
            <w:r w:rsidRPr="00E662D6">
              <w:t>(24)</w:t>
            </w:r>
          </w:p>
        </w:tc>
        <w:tc>
          <w:tcPr>
            <w:tcW w:w="1134" w:type="dxa"/>
            <w:tcBorders>
              <w:top w:val="single" w:sz="2" w:space="0" w:color="000000"/>
              <w:left w:val="single" w:sz="24" w:space="0" w:color="FFFFFF"/>
              <w:bottom w:val="single" w:sz="2" w:space="0" w:color="000000"/>
              <w:right w:val="single" w:sz="24" w:space="0" w:color="FFFFFF"/>
            </w:tcBorders>
            <w:noWrap/>
          </w:tcPr>
          <w:p w14:paraId="515F7548" w14:textId="77777777" w:rsidR="001401F0" w:rsidRPr="00E662D6" w:rsidRDefault="001401F0" w:rsidP="00D56104">
            <w:pPr>
              <w:pStyle w:val="Tnumber"/>
              <w:keepNext/>
            </w:pPr>
            <w:r w:rsidRPr="00E662D6">
              <w:t>.</w:t>
            </w:r>
          </w:p>
        </w:tc>
        <w:tc>
          <w:tcPr>
            <w:tcW w:w="1134" w:type="dxa"/>
            <w:tcBorders>
              <w:top w:val="single" w:sz="2" w:space="0" w:color="000000"/>
              <w:left w:val="single" w:sz="24" w:space="0" w:color="FFFFFF"/>
              <w:bottom w:val="single" w:sz="2" w:space="0" w:color="000000"/>
              <w:right w:val="single" w:sz="24" w:space="0" w:color="FFFFFF"/>
            </w:tcBorders>
            <w:noWrap/>
          </w:tcPr>
          <w:p w14:paraId="515F7549" w14:textId="77777777" w:rsidR="001401F0" w:rsidRPr="00E662D6" w:rsidRDefault="001401F0" w:rsidP="00D56104">
            <w:pPr>
              <w:pStyle w:val="Tnumber"/>
              <w:keepNext/>
            </w:pPr>
            <w:r w:rsidRPr="00E662D6">
              <w:t>329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4A" w14:textId="77777777" w:rsidR="001401F0" w:rsidRPr="00E662D6" w:rsidRDefault="001401F0" w:rsidP="00D56104">
            <w:pPr>
              <w:pStyle w:val="Tnumber"/>
              <w:keepNext/>
            </w:pPr>
            <w:r w:rsidRPr="00E662D6">
              <w:t>26</w:t>
            </w:r>
          </w:p>
        </w:tc>
        <w:tc>
          <w:tcPr>
            <w:tcW w:w="1134" w:type="dxa"/>
            <w:tcBorders>
              <w:top w:val="single" w:sz="2" w:space="0" w:color="000000"/>
              <w:left w:val="single" w:sz="24" w:space="0" w:color="FFFFFF"/>
              <w:bottom w:val="single" w:sz="2" w:space="0" w:color="000000"/>
            </w:tcBorders>
            <w:noWrap/>
          </w:tcPr>
          <w:p w14:paraId="515F754B" w14:textId="77777777" w:rsidR="001401F0" w:rsidRPr="00E662D6" w:rsidRDefault="001401F0" w:rsidP="00D56104">
            <w:pPr>
              <w:pStyle w:val="Tnumber"/>
              <w:keepNext/>
            </w:pPr>
            <w:r w:rsidRPr="00E662D6">
              <w:t>–92.1</w:t>
            </w:r>
          </w:p>
        </w:tc>
      </w:tr>
      <w:tr w:rsidR="001401F0" w:rsidRPr="00E662D6" w14:paraId="515F7554" w14:textId="77777777" w:rsidTr="001401F0">
        <w:tc>
          <w:tcPr>
            <w:tcW w:w="3402" w:type="dxa"/>
            <w:tcBorders>
              <w:top w:val="single" w:sz="2" w:space="0" w:color="000000"/>
              <w:bottom w:val="single" w:sz="2" w:space="0" w:color="000000"/>
              <w:right w:val="single" w:sz="24" w:space="0" w:color="FFFFFF"/>
            </w:tcBorders>
            <w:noWrap/>
          </w:tcPr>
          <w:p w14:paraId="515F754D" w14:textId="77777777" w:rsidR="001401F0" w:rsidRPr="00E662D6" w:rsidRDefault="001401F0" w:rsidP="00D56104">
            <w:pPr>
              <w:pStyle w:val="Ttext"/>
              <w:keepNext/>
            </w:pPr>
            <w:r w:rsidRPr="00E662D6">
              <w:t>EBIT</w:t>
            </w:r>
          </w:p>
        </w:tc>
        <w:tc>
          <w:tcPr>
            <w:tcW w:w="1134" w:type="dxa"/>
            <w:tcBorders>
              <w:top w:val="single" w:sz="2" w:space="0" w:color="000000"/>
              <w:left w:val="single" w:sz="24" w:space="0" w:color="FFFFFF"/>
              <w:bottom w:val="single" w:sz="2" w:space="0" w:color="000000"/>
              <w:right w:val="single" w:sz="24" w:space="0" w:color="FFFFFF"/>
            </w:tcBorders>
            <w:noWrap/>
          </w:tcPr>
          <w:p w14:paraId="515F754E" w14:textId="77777777" w:rsidR="001401F0" w:rsidRPr="00E662D6" w:rsidRDefault="001401F0" w:rsidP="00D56104">
            <w:pPr>
              <w:pStyle w:val="Tnumber"/>
              <w:keepNext/>
            </w:pPr>
            <w:r w:rsidRPr="00E662D6">
              <w:t>72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4F" w14:textId="77777777" w:rsidR="001401F0" w:rsidRPr="00E662D6" w:rsidRDefault="001401F0" w:rsidP="00D56104">
            <w:pPr>
              <w:pStyle w:val="Tnumber"/>
              <w:keepNext/>
            </w:pPr>
            <w:r w:rsidRPr="00E662D6">
              <w:t>(130)</w:t>
            </w:r>
          </w:p>
        </w:tc>
        <w:tc>
          <w:tcPr>
            <w:tcW w:w="1134" w:type="dxa"/>
            <w:tcBorders>
              <w:top w:val="single" w:sz="2" w:space="0" w:color="000000"/>
              <w:left w:val="single" w:sz="24" w:space="0" w:color="FFFFFF"/>
              <w:bottom w:val="single" w:sz="2" w:space="0" w:color="000000"/>
              <w:right w:val="single" w:sz="24" w:space="0" w:color="FFFFFF"/>
            </w:tcBorders>
            <w:noWrap/>
          </w:tcPr>
          <w:p w14:paraId="515F7550" w14:textId="77777777" w:rsidR="001401F0" w:rsidRPr="00E662D6" w:rsidRDefault="001401F0" w:rsidP="00D56104">
            <w:pPr>
              <w:pStyle w:val="Tnumber"/>
              <w:keepNext/>
            </w:pPr>
            <w:r w:rsidRPr="00E662D6">
              <w:t>.</w:t>
            </w:r>
          </w:p>
        </w:tc>
        <w:tc>
          <w:tcPr>
            <w:tcW w:w="1134" w:type="dxa"/>
            <w:tcBorders>
              <w:top w:val="single" w:sz="2" w:space="0" w:color="000000"/>
              <w:left w:val="single" w:sz="24" w:space="0" w:color="FFFFFF"/>
              <w:bottom w:val="single" w:sz="2" w:space="0" w:color="000000"/>
              <w:right w:val="single" w:sz="24" w:space="0" w:color="FFFFFF"/>
            </w:tcBorders>
            <w:noWrap/>
          </w:tcPr>
          <w:p w14:paraId="515F7551" w14:textId="77777777" w:rsidR="001401F0" w:rsidRPr="00E662D6" w:rsidRDefault="001401F0" w:rsidP="00D56104">
            <w:pPr>
              <w:pStyle w:val="Tnumber"/>
              <w:keepNext/>
            </w:pPr>
            <w:r w:rsidRPr="00E662D6">
              <w:t>129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52" w14:textId="77777777" w:rsidR="001401F0" w:rsidRPr="00E662D6" w:rsidRDefault="001401F0" w:rsidP="00D56104">
            <w:pPr>
              <w:pStyle w:val="Tnumber"/>
              <w:keepNext/>
            </w:pPr>
            <w:r w:rsidRPr="00E662D6">
              <w:t>(181)</w:t>
            </w:r>
          </w:p>
        </w:tc>
        <w:tc>
          <w:tcPr>
            <w:tcW w:w="1134" w:type="dxa"/>
            <w:tcBorders>
              <w:top w:val="single" w:sz="2" w:space="0" w:color="000000"/>
              <w:left w:val="single" w:sz="24" w:space="0" w:color="FFFFFF"/>
              <w:bottom w:val="single" w:sz="2" w:space="0" w:color="000000"/>
            </w:tcBorders>
            <w:noWrap/>
          </w:tcPr>
          <w:p w14:paraId="515F7553" w14:textId="77777777" w:rsidR="001401F0" w:rsidRPr="00E662D6" w:rsidRDefault="001401F0" w:rsidP="00D56104">
            <w:pPr>
              <w:pStyle w:val="Tnumber"/>
              <w:keepNext/>
            </w:pPr>
            <w:r w:rsidRPr="00E662D6">
              <w:t>.</w:t>
            </w:r>
          </w:p>
        </w:tc>
      </w:tr>
      <w:tr w:rsidR="001401F0" w:rsidRPr="00E662D6" w14:paraId="515F755C" w14:textId="77777777" w:rsidTr="001401F0">
        <w:tc>
          <w:tcPr>
            <w:tcW w:w="3402" w:type="dxa"/>
            <w:tcBorders>
              <w:top w:val="single" w:sz="2" w:space="0" w:color="000000"/>
              <w:bottom w:val="single" w:sz="2" w:space="0" w:color="000000"/>
              <w:right w:val="single" w:sz="24" w:space="0" w:color="FFFFFF"/>
            </w:tcBorders>
          </w:tcPr>
          <w:p w14:paraId="515F7555" w14:textId="77777777" w:rsidR="001401F0" w:rsidRPr="00E662D6" w:rsidRDefault="001401F0" w:rsidP="00D56104">
            <w:pPr>
              <w:pStyle w:val="Ttext"/>
              <w:keepNext/>
            </w:pPr>
            <w:r w:rsidRPr="00E662D6">
              <w:t>Free Operating Cash Flow</w:t>
            </w:r>
          </w:p>
        </w:tc>
        <w:tc>
          <w:tcPr>
            <w:tcW w:w="1134" w:type="dxa"/>
            <w:tcBorders>
              <w:top w:val="single" w:sz="2" w:space="0" w:color="000000"/>
              <w:left w:val="single" w:sz="24" w:space="0" w:color="FFFFFF"/>
              <w:bottom w:val="single" w:sz="2" w:space="0" w:color="000000"/>
              <w:right w:val="single" w:sz="24" w:space="0" w:color="FFFFFF"/>
            </w:tcBorders>
          </w:tcPr>
          <w:p w14:paraId="515F7556" w14:textId="77777777" w:rsidR="001401F0" w:rsidRPr="00E662D6" w:rsidRDefault="001401F0" w:rsidP="00D56104">
            <w:pPr>
              <w:pStyle w:val="Tnumber"/>
              <w:keepNext/>
            </w:pPr>
            <w:r w:rsidRPr="00E662D6">
              <w:t>(22)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15F7557" w14:textId="77777777" w:rsidR="001401F0" w:rsidRPr="00E662D6" w:rsidRDefault="001401F0" w:rsidP="00D56104">
            <w:pPr>
              <w:pStyle w:val="Tnumber"/>
              <w:keepNext/>
            </w:pPr>
            <w:r w:rsidRPr="00E662D6">
              <w:t>(77)</w:t>
            </w:r>
          </w:p>
        </w:tc>
        <w:tc>
          <w:tcPr>
            <w:tcW w:w="1134" w:type="dxa"/>
            <w:tcBorders>
              <w:top w:val="single" w:sz="2" w:space="0" w:color="000000"/>
              <w:left w:val="single" w:sz="24" w:space="0" w:color="FFFFFF"/>
              <w:bottom w:val="single" w:sz="2" w:space="0" w:color="000000"/>
              <w:right w:val="single" w:sz="24" w:space="0" w:color="FFFFFF"/>
            </w:tcBorders>
            <w:noWrap/>
          </w:tcPr>
          <w:p w14:paraId="515F7558" w14:textId="77777777" w:rsidR="001401F0" w:rsidRPr="00E662D6" w:rsidRDefault="001401F0" w:rsidP="00D56104">
            <w:pPr>
              <w:pStyle w:val="Tnumber"/>
              <w:keepNext/>
            </w:pPr>
            <w:r w:rsidRPr="00E662D6">
              <w:t>&gt;200</w:t>
            </w:r>
          </w:p>
        </w:tc>
        <w:tc>
          <w:tcPr>
            <w:tcW w:w="1134" w:type="dxa"/>
            <w:tcBorders>
              <w:top w:val="single" w:sz="2" w:space="0" w:color="000000"/>
              <w:left w:val="single" w:sz="24" w:space="0" w:color="FFFFFF"/>
              <w:bottom w:val="single" w:sz="2" w:space="0" w:color="000000"/>
              <w:right w:val="single" w:sz="24" w:space="0" w:color="FFFFFF"/>
            </w:tcBorders>
            <w:noWrap/>
          </w:tcPr>
          <w:p w14:paraId="515F7559" w14:textId="77777777" w:rsidR="001401F0" w:rsidRPr="00E662D6" w:rsidRDefault="001401F0" w:rsidP="00D56104">
            <w:pPr>
              <w:pStyle w:val="Tnumber"/>
              <w:keepNext/>
            </w:pPr>
            <w:r w:rsidRPr="00E662D6">
              <w:t>(120)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15F755A" w14:textId="77777777" w:rsidR="001401F0" w:rsidRPr="00E662D6" w:rsidRDefault="001401F0" w:rsidP="00D56104">
            <w:pPr>
              <w:pStyle w:val="Tnumber"/>
              <w:keepNext/>
            </w:pPr>
            <w:r w:rsidRPr="00E662D6">
              <w:t>(247)</w:t>
            </w:r>
          </w:p>
        </w:tc>
        <w:tc>
          <w:tcPr>
            <w:tcW w:w="1134" w:type="dxa"/>
            <w:tcBorders>
              <w:top w:val="single" w:sz="2" w:space="0" w:color="000000"/>
              <w:left w:val="single" w:sz="24" w:space="0" w:color="FFFFFF"/>
              <w:bottom w:val="single" w:sz="2" w:space="0" w:color="000000"/>
            </w:tcBorders>
            <w:noWrap/>
          </w:tcPr>
          <w:p w14:paraId="515F755B" w14:textId="77777777" w:rsidR="001401F0" w:rsidRPr="00E662D6" w:rsidRDefault="001401F0" w:rsidP="00D56104">
            <w:pPr>
              <w:pStyle w:val="Tnumber"/>
              <w:keepNext/>
            </w:pPr>
            <w:r w:rsidRPr="00E662D6">
              <w:t>&gt;100</w:t>
            </w:r>
          </w:p>
        </w:tc>
      </w:tr>
      <w:tr w:rsidR="001401F0" w:rsidRPr="00E662D6" w14:paraId="515F7564" w14:textId="77777777" w:rsidTr="001401F0">
        <w:tc>
          <w:tcPr>
            <w:tcW w:w="3402" w:type="dxa"/>
            <w:tcBorders>
              <w:top w:val="single" w:sz="2" w:space="0" w:color="000000"/>
              <w:bottom w:val="single" w:sz="2" w:space="0" w:color="000000"/>
              <w:right w:val="single" w:sz="24" w:space="0" w:color="FFFFFF"/>
            </w:tcBorders>
          </w:tcPr>
          <w:p w14:paraId="515F755D" w14:textId="77777777" w:rsidR="001401F0" w:rsidRPr="00E662D6" w:rsidRDefault="001401F0" w:rsidP="00D56104">
            <w:pPr>
              <w:pStyle w:val="TDummy"/>
              <w:keepNext/>
            </w:pPr>
            <w:bookmarkStart w:id="14" w:name="RANGE!L38:T38"/>
            <w:r w:rsidRPr="00E662D6">
              <w:t> </w:t>
            </w:r>
            <w:bookmarkEnd w:id="14"/>
          </w:p>
        </w:tc>
        <w:tc>
          <w:tcPr>
            <w:tcW w:w="1134" w:type="dxa"/>
            <w:tcBorders>
              <w:top w:val="single" w:sz="2" w:space="0" w:color="000000"/>
              <w:left w:val="single" w:sz="24" w:space="0" w:color="FFFFFF"/>
              <w:bottom w:val="single" w:sz="2" w:space="0" w:color="000000"/>
              <w:right w:val="single" w:sz="24" w:space="0" w:color="FFFFFF"/>
            </w:tcBorders>
          </w:tcPr>
          <w:p w14:paraId="515F755E" w14:textId="77777777" w:rsidR="001401F0" w:rsidRPr="00E662D6" w:rsidRDefault="001401F0" w:rsidP="00D56104">
            <w:pPr>
              <w:pStyle w:val="TDummy"/>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15F755F" w14:textId="77777777" w:rsidR="001401F0" w:rsidRPr="00E662D6" w:rsidRDefault="001401F0" w:rsidP="00D56104">
            <w:pPr>
              <w:pStyle w:val="TDummy"/>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tcPr>
          <w:p w14:paraId="515F7560" w14:textId="77777777" w:rsidR="001401F0" w:rsidRPr="00E662D6" w:rsidRDefault="001401F0" w:rsidP="00D56104">
            <w:pPr>
              <w:pStyle w:val="TDummy"/>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noWrap/>
          </w:tcPr>
          <w:p w14:paraId="515F7561" w14:textId="77777777" w:rsidR="001401F0" w:rsidRPr="00E662D6" w:rsidRDefault="001401F0" w:rsidP="00D56104">
            <w:pPr>
              <w:pStyle w:val="TDummy"/>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15F7562" w14:textId="77777777" w:rsidR="001401F0" w:rsidRPr="00E662D6" w:rsidRDefault="001401F0" w:rsidP="00D56104">
            <w:pPr>
              <w:pStyle w:val="TDummy"/>
              <w:keepNext/>
            </w:pPr>
            <w:r w:rsidRPr="00E662D6">
              <w:t> </w:t>
            </w:r>
          </w:p>
        </w:tc>
        <w:tc>
          <w:tcPr>
            <w:tcW w:w="1134" w:type="dxa"/>
            <w:tcBorders>
              <w:top w:val="single" w:sz="2" w:space="0" w:color="000000"/>
              <w:left w:val="single" w:sz="24" w:space="0" w:color="FFFFFF"/>
              <w:bottom w:val="single" w:sz="2" w:space="0" w:color="000000"/>
            </w:tcBorders>
            <w:noWrap/>
          </w:tcPr>
          <w:p w14:paraId="515F7563" w14:textId="77777777" w:rsidR="001401F0" w:rsidRPr="00E662D6" w:rsidRDefault="001401F0" w:rsidP="00D56104">
            <w:pPr>
              <w:pStyle w:val="TDummy"/>
              <w:keepNext/>
            </w:pPr>
            <w:r w:rsidRPr="00E662D6">
              <w:rPr>
                <w:b/>
                <w:bCs/>
              </w:rPr>
              <w:t> </w:t>
            </w:r>
          </w:p>
        </w:tc>
      </w:tr>
      <w:tr w:rsidR="001401F0" w:rsidRPr="00E662D6" w14:paraId="515F756C" w14:textId="77777777" w:rsidTr="001401F0">
        <w:tc>
          <w:tcPr>
            <w:tcW w:w="3402" w:type="dxa"/>
            <w:tcBorders>
              <w:top w:val="single" w:sz="2" w:space="0" w:color="000000"/>
              <w:bottom w:val="single" w:sz="2" w:space="0" w:color="000000"/>
              <w:right w:val="single" w:sz="24" w:space="0" w:color="FFFFFF"/>
            </w:tcBorders>
            <w:shd w:val="clear" w:color="000000" w:fill="80CFF2"/>
          </w:tcPr>
          <w:p w14:paraId="515F7565" w14:textId="77777777" w:rsidR="001401F0" w:rsidRPr="00E662D6" w:rsidRDefault="001401F0" w:rsidP="00D56104">
            <w:pPr>
              <w:pStyle w:val="Ttextbold"/>
              <w:keepNext/>
            </w:pPr>
            <w:bookmarkStart w:id="15" w:name="RANGE!L39:T39"/>
            <w:r w:rsidRPr="00E662D6">
              <w:t>Polycarbonates</w:t>
            </w:r>
            <w:bookmarkEnd w:id="15"/>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515F7566" w14:textId="77777777" w:rsidR="001401F0" w:rsidRPr="00E662D6" w:rsidRDefault="001401F0" w:rsidP="00D56104">
            <w:pPr>
              <w:pStyle w:val="Tnumberbold"/>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515F7567" w14:textId="77777777" w:rsidR="001401F0" w:rsidRPr="00E662D6" w:rsidRDefault="001401F0" w:rsidP="00D56104">
            <w:pPr>
              <w:pStyle w:val="Tnumberbold"/>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515F7568" w14:textId="77777777" w:rsidR="001401F0" w:rsidRPr="00E662D6" w:rsidRDefault="001401F0" w:rsidP="00D56104">
            <w:pPr>
              <w:pStyle w:val="Tnumberbold"/>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515F7569" w14:textId="77777777" w:rsidR="001401F0" w:rsidRPr="00E662D6" w:rsidRDefault="001401F0" w:rsidP="00D56104">
            <w:pPr>
              <w:pStyle w:val="Tnumberbold"/>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515F756A" w14:textId="77777777" w:rsidR="001401F0" w:rsidRPr="00E662D6" w:rsidRDefault="001401F0" w:rsidP="00D56104">
            <w:pPr>
              <w:pStyle w:val="Tnumberbold"/>
              <w:keepNext/>
            </w:pPr>
            <w:r w:rsidRPr="00E662D6">
              <w:t> </w:t>
            </w:r>
          </w:p>
        </w:tc>
        <w:tc>
          <w:tcPr>
            <w:tcW w:w="1134" w:type="dxa"/>
            <w:tcBorders>
              <w:top w:val="single" w:sz="2" w:space="0" w:color="000000"/>
              <w:left w:val="single" w:sz="24" w:space="0" w:color="FFFFFF"/>
              <w:bottom w:val="single" w:sz="2" w:space="0" w:color="000000"/>
            </w:tcBorders>
            <w:shd w:val="clear" w:color="000000" w:fill="80CFF2"/>
            <w:noWrap/>
          </w:tcPr>
          <w:p w14:paraId="515F756B" w14:textId="77777777" w:rsidR="001401F0" w:rsidRPr="00E662D6" w:rsidRDefault="001401F0" w:rsidP="00D56104">
            <w:pPr>
              <w:pStyle w:val="Tnumberbold"/>
              <w:keepNext/>
            </w:pPr>
            <w:r w:rsidRPr="00E662D6">
              <w:rPr>
                <w:b/>
                <w:bCs/>
              </w:rPr>
              <w:t> </w:t>
            </w:r>
          </w:p>
        </w:tc>
      </w:tr>
      <w:tr w:rsidR="001401F0" w:rsidRPr="00E662D6" w14:paraId="515F7574" w14:textId="77777777" w:rsidTr="001401F0">
        <w:tc>
          <w:tcPr>
            <w:tcW w:w="3402" w:type="dxa"/>
            <w:tcBorders>
              <w:top w:val="single" w:sz="2" w:space="0" w:color="000000"/>
              <w:bottom w:val="single" w:sz="2" w:space="0" w:color="000000"/>
              <w:right w:val="single" w:sz="24" w:space="0" w:color="FFFFFF"/>
            </w:tcBorders>
            <w:noWrap/>
          </w:tcPr>
          <w:p w14:paraId="515F756D" w14:textId="77777777" w:rsidR="001401F0" w:rsidRPr="00E662D6" w:rsidRDefault="001401F0" w:rsidP="00D56104">
            <w:pPr>
              <w:pStyle w:val="Ttext"/>
              <w:keepNext/>
            </w:pPr>
            <w:r w:rsidRPr="00E662D6">
              <w:t>Core Volume Growth</w:t>
            </w:r>
          </w:p>
        </w:tc>
        <w:tc>
          <w:tcPr>
            <w:tcW w:w="1134" w:type="dxa"/>
            <w:tcBorders>
              <w:top w:val="single" w:sz="2" w:space="0" w:color="000000"/>
              <w:left w:val="single" w:sz="24" w:space="0" w:color="FFFFFF"/>
              <w:bottom w:val="single" w:sz="2" w:space="0" w:color="000000"/>
              <w:right w:val="single" w:sz="24" w:space="0" w:color="FFFFFF"/>
            </w:tcBorders>
            <w:noWrap/>
          </w:tcPr>
          <w:p w14:paraId="515F756E" w14:textId="77777777" w:rsidR="001401F0" w:rsidRPr="00E662D6" w:rsidRDefault="001401F0" w:rsidP="00D56104">
            <w:pPr>
              <w:pStyle w:val="Tnumber"/>
              <w:keepNext/>
            </w:pPr>
            <w:r w:rsidRPr="00E662D6">
              <w:t>+4.4%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6F" w14:textId="77777777" w:rsidR="001401F0" w:rsidRPr="00E662D6" w:rsidRDefault="001401F0" w:rsidP="00D56104">
            <w:pPr>
              <w:pStyle w:val="Tnumber"/>
              <w:keepNext/>
            </w:pPr>
            <w:r w:rsidRPr="00E662D6">
              <w:t>–14.4%</w:t>
            </w:r>
          </w:p>
        </w:tc>
        <w:tc>
          <w:tcPr>
            <w:tcW w:w="1134" w:type="dxa"/>
            <w:tcBorders>
              <w:top w:val="single" w:sz="2" w:space="0" w:color="000000"/>
              <w:left w:val="single" w:sz="24" w:space="0" w:color="FFFFFF"/>
              <w:bottom w:val="single" w:sz="2" w:space="0" w:color="000000"/>
              <w:right w:val="single" w:sz="24" w:space="0" w:color="FFFFFF"/>
            </w:tcBorders>
            <w:noWrap/>
          </w:tcPr>
          <w:p w14:paraId="515F7570"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noWrap/>
          </w:tcPr>
          <w:p w14:paraId="515F7571" w14:textId="77777777" w:rsidR="001401F0" w:rsidRPr="00E662D6" w:rsidRDefault="001401F0" w:rsidP="00D56104">
            <w:pPr>
              <w:pStyle w:val="Tnumber"/>
              <w:keepNext/>
            </w:pPr>
            <w:r w:rsidRPr="00E662D6">
              <w:t>–1.0%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72" w14:textId="77777777" w:rsidR="001401F0" w:rsidRPr="00E662D6" w:rsidRDefault="001401F0" w:rsidP="00D56104">
            <w:pPr>
              <w:pStyle w:val="Tnumber"/>
              <w:keepNext/>
            </w:pPr>
            <w:r w:rsidRPr="00E662D6">
              <w:t>–9.8%</w:t>
            </w:r>
          </w:p>
        </w:tc>
        <w:tc>
          <w:tcPr>
            <w:tcW w:w="1134" w:type="dxa"/>
            <w:tcBorders>
              <w:top w:val="single" w:sz="2" w:space="0" w:color="000000"/>
              <w:left w:val="single" w:sz="24" w:space="0" w:color="FFFFFF"/>
              <w:bottom w:val="single" w:sz="2" w:space="0" w:color="000000"/>
            </w:tcBorders>
            <w:noWrap/>
          </w:tcPr>
          <w:p w14:paraId="515F7573" w14:textId="77777777" w:rsidR="001401F0" w:rsidRPr="00E662D6" w:rsidRDefault="001401F0" w:rsidP="00D56104">
            <w:pPr>
              <w:pStyle w:val="Tnumber"/>
              <w:keepNext/>
            </w:pPr>
            <w:r w:rsidRPr="00E662D6">
              <w:t> </w:t>
            </w:r>
          </w:p>
        </w:tc>
      </w:tr>
      <w:tr w:rsidR="001401F0" w:rsidRPr="00E662D6" w14:paraId="515F757C" w14:textId="77777777" w:rsidTr="001401F0">
        <w:tc>
          <w:tcPr>
            <w:tcW w:w="3402" w:type="dxa"/>
            <w:tcBorders>
              <w:top w:val="single" w:sz="2" w:space="0" w:color="000000"/>
              <w:bottom w:val="single" w:sz="2" w:space="0" w:color="000000"/>
              <w:right w:val="single" w:sz="24" w:space="0" w:color="FFFFFF"/>
            </w:tcBorders>
            <w:noWrap/>
          </w:tcPr>
          <w:p w14:paraId="515F7575" w14:textId="77777777" w:rsidR="001401F0" w:rsidRPr="00E662D6" w:rsidRDefault="001401F0" w:rsidP="00D56104">
            <w:pPr>
              <w:pStyle w:val="Ttext"/>
              <w:keepNext/>
            </w:pPr>
            <w:r w:rsidRPr="00E662D6">
              <w:t>Sales</w:t>
            </w:r>
          </w:p>
        </w:tc>
        <w:tc>
          <w:tcPr>
            <w:tcW w:w="1134" w:type="dxa"/>
            <w:tcBorders>
              <w:top w:val="single" w:sz="2" w:space="0" w:color="000000"/>
              <w:left w:val="single" w:sz="24" w:space="0" w:color="FFFFFF"/>
              <w:bottom w:val="single" w:sz="2" w:space="0" w:color="000000"/>
              <w:right w:val="single" w:sz="24" w:space="0" w:color="FFFFFF"/>
            </w:tcBorders>
            <w:noWrap/>
          </w:tcPr>
          <w:p w14:paraId="515F7576" w14:textId="77777777" w:rsidR="001401F0" w:rsidRPr="00E662D6" w:rsidRDefault="001401F0" w:rsidP="00D56104">
            <w:pPr>
              <w:pStyle w:val="Tnumber"/>
              <w:keepNext/>
            </w:pPr>
            <w:r w:rsidRPr="00E662D6">
              <w:t>898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77" w14:textId="77777777" w:rsidR="001401F0" w:rsidRPr="00E662D6" w:rsidRDefault="001401F0" w:rsidP="00D56104">
            <w:pPr>
              <w:pStyle w:val="Tnumber"/>
              <w:keepNext/>
            </w:pPr>
            <w:r w:rsidRPr="00E662D6">
              <w:t>648</w:t>
            </w:r>
          </w:p>
        </w:tc>
        <w:tc>
          <w:tcPr>
            <w:tcW w:w="1134" w:type="dxa"/>
            <w:tcBorders>
              <w:top w:val="single" w:sz="2" w:space="0" w:color="000000"/>
              <w:left w:val="single" w:sz="24" w:space="0" w:color="FFFFFF"/>
              <w:bottom w:val="single" w:sz="2" w:space="0" w:color="000000"/>
              <w:right w:val="single" w:sz="24" w:space="0" w:color="FFFFFF"/>
            </w:tcBorders>
            <w:noWrap/>
          </w:tcPr>
          <w:p w14:paraId="515F7578" w14:textId="77777777" w:rsidR="001401F0" w:rsidRPr="00E662D6" w:rsidRDefault="001401F0" w:rsidP="00D56104">
            <w:pPr>
              <w:pStyle w:val="Tnumber"/>
              <w:keepNext/>
            </w:pPr>
            <w:r w:rsidRPr="00E662D6">
              <w:t>–27.8</w:t>
            </w:r>
          </w:p>
        </w:tc>
        <w:tc>
          <w:tcPr>
            <w:tcW w:w="1134" w:type="dxa"/>
            <w:tcBorders>
              <w:top w:val="single" w:sz="2" w:space="0" w:color="000000"/>
              <w:left w:val="single" w:sz="24" w:space="0" w:color="FFFFFF"/>
              <w:bottom w:val="single" w:sz="2" w:space="0" w:color="000000"/>
              <w:right w:val="single" w:sz="24" w:space="0" w:color="FFFFFF"/>
            </w:tcBorders>
            <w:noWrap/>
          </w:tcPr>
          <w:p w14:paraId="515F7579" w14:textId="77777777" w:rsidR="001401F0" w:rsidRPr="00E662D6" w:rsidRDefault="001401F0" w:rsidP="00D56104">
            <w:pPr>
              <w:pStyle w:val="Tnumber"/>
              <w:keepNext/>
            </w:pPr>
            <w:r w:rsidRPr="00E662D6">
              <w:t>1,758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7A" w14:textId="77777777" w:rsidR="001401F0" w:rsidRPr="00E662D6" w:rsidRDefault="001401F0" w:rsidP="00D56104">
            <w:pPr>
              <w:pStyle w:val="Tnumber"/>
              <w:keepNext/>
            </w:pPr>
            <w:r w:rsidRPr="00E662D6">
              <w:t>1,381</w:t>
            </w:r>
          </w:p>
        </w:tc>
        <w:tc>
          <w:tcPr>
            <w:tcW w:w="1134" w:type="dxa"/>
            <w:tcBorders>
              <w:top w:val="single" w:sz="2" w:space="0" w:color="000000"/>
              <w:left w:val="single" w:sz="24" w:space="0" w:color="FFFFFF"/>
              <w:bottom w:val="single" w:sz="2" w:space="0" w:color="000000"/>
            </w:tcBorders>
            <w:noWrap/>
          </w:tcPr>
          <w:p w14:paraId="515F757B" w14:textId="77777777" w:rsidR="001401F0" w:rsidRPr="00E662D6" w:rsidRDefault="001401F0" w:rsidP="00D56104">
            <w:pPr>
              <w:pStyle w:val="Tnumber"/>
              <w:keepNext/>
            </w:pPr>
            <w:r w:rsidRPr="00E662D6">
              <w:t>–21.4</w:t>
            </w:r>
          </w:p>
        </w:tc>
      </w:tr>
      <w:tr w:rsidR="001401F0" w:rsidRPr="00E662D6" w14:paraId="515F7584" w14:textId="77777777" w:rsidTr="001401F0">
        <w:tc>
          <w:tcPr>
            <w:tcW w:w="3402" w:type="dxa"/>
            <w:tcBorders>
              <w:top w:val="single" w:sz="2" w:space="0" w:color="000000"/>
              <w:bottom w:val="single" w:sz="2" w:space="0" w:color="000000"/>
              <w:right w:val="single" w:sz="24" w:space="0" w:color="FFFFFF"/>
            </w:tcBorders>
            <w:noWrap/>
          </w:tcPr>
          <w:p w14:paraId="515F757D" w14:textId="77777777" w:rsidR="001401F0" w:rsidRPr="00E662D6" w:rsidRDefault="001401F0" w:rsidP="00D56104">
            <w:pPr>
              <w:pStyle w:val="Ttext"/>
              <w:keepNext/>
            </w:pPr>
            <w:r w:rsidRPr="00E662D6">
              <w:t>Change in Sales</w:t>
            </w:r>
          </w:p>
        </w:tc>
        <w:tc>
          <w:tcPr>
            <w:tcW w:w="1134" w:type="dxa"/>
            <w:tcBorders>
              <w:top w:val="single" w:sz="2" w:space="0" w:color="000000"/>
              <w:left w:val="single" w:sz="24" w:space="0" w:color="FFFFFF"/>
              <w:bottom w:val="single" w:sz="2" w:space="0" w:color="000000"/>
              <w:right w:val="single" w:sz="24" w:space="0" w:color="FFFFFF"/>
            </w:tcBorders>
            <w:noWrap/>
          </w:tcPr>
          <w:p w14:paraId="515F757E"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7F"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noWrap/>
          </w:tcPr>
          <w:p w14:paraId="515F7580"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noWrap/>
          </w:tcPr>
          <w:p w14:paraId="515F7581"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82"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tcBorders>
            <w:noWrap/>
          </w:tcPr>
          <w:p w14:paraId="515F7583" w14:textId="77777777" w:rsidR="001401F0" w:rsidRPr="00E662D6" w:rsidRDefault="001401F0" w:rsidP="00D56104">
            <w:pPr>
              <w:pStyle w:val="Tnumber"/>
              <w:keepNext/>
            </w:pPr>
            <w:r w:rsidRPr="00E662D6">
              <w:t> </w:t>
            </w:r>
          </w:p>
        </w:tc>
      </w:tr>
      <w:tr w:rsidR="001401F0" w:rsidRPr="00E662D6" w14:paraId="515F758C" w14:textId="77777777" w:rsidTr="001401F0">
        <w:tc>
          <w:tcPr>
            <w:tcW w:w="3402" w:type="dxa"/>
            <w:tcBorders>
              <w:top w:val="single" w:sz="2" w:space="0" w:color="000000"/>
              <w:bottom w:val="single" w:sz="2" w:space="0" w:color="000000"/>
              <w:right w:val="single" w:sz="24" w:space="0" w:color="FFFFFF"/>
            </w:tcBorders>
            <w:noWrap/>
          </w:tcPr>
          <w:p w14:paraId="515F7585" w14:textId="77777777" w:rsidR="001401F0" w:rsidRPr="00E662D6" w:rsidRDefault="001401F0" w:rsidP="00D56104">
            <w:pPr>
              <w:pStyle w:val="Ttextindent1"/>
              <w:keepNext/>
            </w:pPr>
            <w:bookmarkStart w:id="16" w:name="RANGE!L43:L46"/>
            <w:r w:rsidRPr="00E662D6">
              <w:t>Volume</w:t>
            </w:r>
            <w:bookmarkEnd w:id="16"/>
          </w:p>
        </w:tc>
        <w:tc>
          <w:tcPr>
            <w:tcW w:w="1134" w:type="dxa"/>
            <w:tcBorders>
              <w:top w:val="single" w:sz="2" w:space="0" w:color="000000"/>
              <w:left w:val="single" w:sz="24" w:space="0" w:color="FFFFFF"/>
              <w:bottom w:val="single" w:sz="2" w:space="0" w:color="000000"/>
              <w:right w:val="single" w:sz="24" w:space="0" w:color="FFFFFF"/>
            </w:tcBorders>
            <w:noWrap/>
          </w:tcPr>
          <w:p w14:paraId="515F7586" w14:textId="77777777" w:rsidR="001401F0" w:rsidRPr="00E662D6" w:rsidRDefault="001401F0" w:rsidP="00D56104">
            <w:pPr>
              <w:pStyle w:val="Tnumber"/>
              <w:keepNext/>
            </w:pPr>
            <w:r w:rsidRPr="00E662D6">
              <w:t>+5.7%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87" w14:textId="77777777" w:rsidR="001401F0" w:rsidRPr="00E662D6" w:rsidRDefault="001401F0" w:rsidP="00D56104">
            <w:pPr>
              <w:pStyle w:val="Tnumber"/>
              <w:keepNext/>
            </w:pPr>
            <w:r w:rsidRPr="00E662D6">
              <w:t>–16.4%</w:t>
            </w:r>
          </w:p>
        </w:tc>
        <w:tc>
          <w:tcPr>
            <w:tcW w:w="1134" w:type="dxa"/>
            <w:tcBorders>
              <w:top w:val="single" w:sz="2" w:space="0" w:color="000000"/>
              <w:left w:val="single" w:sz="24" w:space="0" w:color="FFFFFF"/>
              <w:bottom w:val="single" w:sz="2" w:space="0" w:color="000000"/>
              <w:right w:val="single" w:sz="24" w:space="0" w:color="FFFFFF"/>
            </w:tcBorders>
            <w:noWrap/>
          </w:tcPr>
          <w:p w14:paraId="515F7588"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noWrap/>
          </w:tcPr>
          <w:p w14:paraId="515F7589" w14:textId="77777777" w:rsidR="001401F0" w:rsidRPr="00E662D6" w:rsidRDefault="001401F0" w:rsidP="00D56104">
            <w:pPr>
              <w:pStyle w:val="Tnumber"/>
              <w:keepNext/>
            </w:pPr>
            <w:r w:rsidRPr="00E662D6">
              <w:t>+1.5%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8A" w14:textId="77777777" w:rsidR="001401F0" w:rsidRPr="00E662D6" w:rsidRDefault="001401F0" w:rsidP="00D56104">
            <w:pPr>
              <w:pStyle w:val="Tnumber"/>
              <w:keepNext/>
            </w:pPr>
            <w:r w:rsidRPr="00E662D6">
              <w:t>–9.6%</w:t>
            </w:r>
          </w:p>
        </w:tc>
        <w:tc>
          <w:tcPr>
            <w:tcW w:w="1134" w:type="dxa"/>
            <w:tcBorders>
              <w:top w:val="single" w:sz="2" w:space="0" w:color="000000"/>
              <w:left w:val="single" w:sz="24" w:space="0" w:color="FFFFFF"/>
              <w:bottom w:val="single" w:sz="2" w:space="0" w:color="000000"/>
            </w:tcBorders>
            <w:noWrap/>
          </w:tcPr>
          <w:p w14:paraId="515F758B" w14:textId="77777777" w:rsidR="001401F0" w:rsidRPr="00E662D6" w:rsidRDefault="001401F0" w:rsidP="00D56104">
            <w:pPr>
              <w:pStyle w:val="Tnumber"/>
              <w:keepNext/>
            </w:pPr>
            <w:r w:rsidRPr="00E662D6">
              <w:t> </w:t>
            </w:r>
          </w:p>
        </w:tc>
      </w:tr>
      <w:tr w:rsidR="001401F0" w:rsidRPr="00E662D6" w14:paraId="515F7594" w14:textId="77777777" w:rsidTr="001401F0">
        <w:tc>
          <w:tcPr>
            <w:tcW w:w="3402" w:type="dxa"/>
            <w:tcBorders>
              <w:top w:val="single" w:sz="2" w:space="0" w:color="000000"/>
              <w:bottom w:val="single" w:sz="2" w:space="0" w:color="000000"/>
              <w:right w:val="single" w:sz="24" w:space="0" w:color="FFFFFF"/>
            </w:tcBorders>
            <w:noWrap/>
          </w:tcPr>
          <w:p w14:paraId="515F758D" w14:textId="77777777" w:rsidR="001401F0" w:rsidRPr="00E662D6" w:rsidRDefault="001401F0" w:rsidP="00D56104">
            <w:pPr>
              <w:pStyle w:val="Ttextindent1"/>
              <w:keepNext/>
            </w:pPr>
            <w:r w:rsidRPr="00E662D6">
              <w:t>Price</w:t>
            </w:r>
          </w:p>
        </w:tc>
        <w:tc>
          <w:tcPr>
            <w:tcW w:w="1134" w:type="dxa"/>
            <w:tcBorders>
              <w:top w:val="single" w:sz="2" w:space="0" w:color="000000"/>
              <w:left w:val="single" w:sz="24" w:space="0" w:color="FFFFFF"/>
              <w:bottom w:val="single" w:sz="2" w:space="0" w:color="000000"/>
              <w:right w:val="single" w:sz="24" w:space="0" w:color="FFFFFF"/>
            </w:tcBorders>
            <w:noWrap/>
          </w:tcPr>
          <w:p w14:paraId="515F758E" w14:textId="77777777" w:rsidR="001401F0" w:rsidRPr="00E662D6" w:rsidRDefault="001401F0" w:rsidP="00D56104">
            <w:pPr>
              <w:pStyle w:val="Tnumber"/>
              <w:keepNext/>
            </w:pPr>
            <w:r w:rsidRPr="00E662D6">
              <w:t>–18.8%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8F" w14:textId="77777777" w:rsidR="001401F0" w:rsidRPr="00E662D6" w:rsidRDefault="001401F0" w:rsidP="00D56104">
            <w:pPr>
              <w:pStyle w:val="Tnumber"/>
              <w:keepNext/>
            </w:pPr>
            <w:r w:rsidRPr="00E662D6">
              <w:t>–7.8%</w:t>
            </w:r>
          </w:p>
        </w:tc>
        <w:tc>
          <w:tcPr>
            <w:tcW w:w="1134" w:type="dxa"/>
            <w:tcBorders>
              <w:top w:val="single" w:sz="2" w:space="0" w:color="000000"/>
              <w:left w:val="single" w:sz="24" w:space="0" w:color="FFFFFF"/>
              <w:bottom w:val="single" w:sz="2" w:space="0" w:color="000000"/>
              <w:right w:val="single" w:sz="24" w:space="0" w:color="FFFFFF"/>
            </w:tcBorders>
            <w:noWrap/>
          </w:tcPr>
          <w:p w14:paraId="515F7590"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noWrap/>
          </w:tcPr>
          <w:p w14:paraId="515F7591" w14:textId="77777777" w:rsidR="001401F0" w:rsidRPr="00E662D6" w:rsidRDefault="001401F0" w:rsidP="00D56104">
            <w:pPr>
              <w:pStyle w:val="Tnumber"/>
              <w:keepNext/>
            </w:pPr>
            <w:r w:rsidRPr="00E662D6">
              <w:t>–15.8%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92" w14:textId="77777777" w:rsidR="001401F0" w:rsidRPr="00E662D6" w:rsidRDefault="001401F0" w:rsidP="00D56104">
            <w:pPr>
              <w:pStyle w:val="Tnumber"/>
              <w:keepNext/>
            </w:pPr>
            <w:r w:rsidRPr="00E662D6">
              <w:t>–8.6%</w:t>
            </w:r>
          </w:p>
        </w:tc>
        <w:tc>
          <w:tcPr>
            <w:tcW w:w="1134" w:type="dxa"/>
            <w:tcBorders>
              <w:top w:val="single" w:sz="2" w:space="0" w:color="000000"/>
              <w:left w:val="single" w:sz="24" w:space="0" w:color="FFFFFF"/>
              <w:bottom w:val="single" w:sz="2" w:space="0" w:color="000000"/>
            </w:tcBorders>
            <w:noWrap/>
          </w:tcPr>
          <w:p w14:paraId="515F7593" w14:textId="77777777" w:rsidR="001401F0" w:rsidRPr="00E662D6" w:rsidRDefault="001401F0" w:rsidP="00D56104">
            <w:pPr>
              <w:pStyle w:val="Tnumber"/>
              <w:keepNext/>
            </w:pPr>
            <w:r w:rsidRPr="00E662D6">
              <w:t> </w:t>
            </w:r>
          </w:p>
        </w:tc>
      </w:tr>
      <w:tr w:rsidR="001401F0" w:rsidRPr="00E662D6" w14:paraId="515F759C" w14:textId="77777777" w:rsidTr="001401F0">
        <w:tc>
          <w:tcPr>
            <w:tcW w:w="3402" w:type="dxa"/>
            <w:tcBorders>
              <w:top w:val="single" w:sz="2" w:space="0" w:color="000000"/>
              <w:bottom w:val="single" w:sz="2" w:space="0" w:color="000000"/>
              <w:right w:val="single" w:sz="24" w:space="0" w:color="FFFFFF"/>
            </w:tcBorders>
            <w:noWrap/>
          </w:tcPr>
          <w:p w14:paraId="515F7595" w14:textId="77777777" w:rsidR="001401F0" w:rsidRPr="00E662D6" w:rsidRDefault="001401F0" w:rsidP="00D56104">
            <w:pPr>
              <w:pStyle w:val="Ttextindent1"/>
              <w:keepNext/>
            </w:pPr>
            <w:r w:rsidRPr="00E662D6">
              <w:t>Currency</w:t>
            </w:r>
          </w:p>
        </w:tc>
        <w:tc>
          <w:tcPr>
            <w:tcW w:w="1134" w:type="dxa"/>
            <w:tcBorders>
              <w:top w:val="single" w:sz="2" w:space="0" w:color="000000"/>
              <w:left w:val="single" w:sz="24" w:space="0" w:color="FFFFFF"/>
              <w:bottom w:val="single" w:sz="2" w:space="0" w:color="000000"/>
              <w:right w:val="single" w:sz="24" w:space="0" w:color="FFFFFF"/>
            </w:tcBorders>
            <w:noWrap/>
          </w:tcPr>
          <w:p w14:paraId="515F7596" w14:textId="77777777" w:rsidR="001401F0" w:rsidRPr="00E662D6" w:rsidRDefault="001401F0" w:rsidP="00D56104">
            <w:pPr>
              <w:pStyle w:val="Tnumber"/>
              <w:keepNext/>
            </w:pPr>
            <w:r w:rsidRPr="00E662D6">
              <w:t>+1.7%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97" w14:textId="77777777" w:rsidR="001401F0" w:rsidRPr="00E662D6" w:rsidRDefault="001401F0" w:rsidP="00D56104">
            <w:pPr>
              <w:pStyle w:val="Tnumber"/>
              <w:keepNext/>
            </w:pPr>
            <w:r w:rsidRPr="00E662D6">
              <w:t>–0.1%</w:t>
            </w:r>
          </w:p>
        </w:tc>
        <w:tc>
          <w:tcPr>
            <w:tcW w:w="1134" w:type="dxa"/>
            <w:tcBorders>
              <w:top w:val="single" w:sz="2" w:space="0" w:color="000000"/>
              <w:left w:val="single" w:sz="24" w:space="0" w:color="FFFFFF"/>
              <w:bottom w:val="single" w:sz="2" w:space="0" w:color="000000"/>
              <w:right w:val="single" w:sz="24" w:space="0" w:color="FFFFFF"/>
            </w:tcBorders>
            <w:noWrap/>
          </w:tcPr>
          <w:p w14:paraId="515F7598"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noWrap/>
          </w:tcPr>
          <w:p w14:paraId="515F7599" w14:textId="77777777" w:rsidR="001401F0" w:rsidRPr="00E662D6" w:rsidRDefault="001401F0" w:rsidP="00D56104">
            <w:pPr>
              <w:pStyle w:val="Tnumber"/>
              <w:keepNext/>
            </w:pPr>
            <w:r w:rsidRPr="00E662D6">
              <w:t>+2.1%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9A" w14:textId="77777777" w:rsidR="001401F0" w:rsidRPr="00E662D6" w:rsidRDefault="001401F0" w:rsidP="00D56104">
            <w:pPr>
              <w:pStyle w:val="Tnumber"/>
              <w:keepNext/>
            </w:pPr>
            <w:r w:rsidRPr="00E662D6">
              <w:t>+0.4%</w:t>
            </w:r>
          </w:p>
        </w:tc>
        <w:tc>
          <w:tcPr>
            <w:tcW w:w="1134" w:type="dxa"/>
            <w:tcBorders>
              <w:top w:val="single" w:sz="2" w:space="0" w:color="000000"/>
              <w:left w:val="single" w:sz="24" w:space="0" w:color="FFFFFF"/>
              <w:bottom w:val="single" w:sz="2" w:space="0" w:color="000000"/>
            </w:tcBorders>
            <w:noWrap/>
          </w:tcPr>
          <w:p w14:paraId="515F759B" w14:textId="77777777" w:rsidR="001401F0" w:rsidRPr="00E662D6" w:rsidRDefault="001401F0" w:rsidP="00D56104">
            <w:pPr>
              <w:pStyle w:val="Tnumber"/>
              <w:keepNext/>
            </w:pPr>
            <w:r w:rsidRPr="00E662D6">
              <w:t> </w:t>
            </w:r>
          </w:p>
        </w:tc>
      </w:tr>
      <w:tr w:rsidR="001401F0" w:rsidRPr="00E662D6" w14:paraId="515F75A4" w14:textId="77777777" w:rsidTr="001401F0">
        <w:tc>
          <w:tcPr>
            <w:tcW w:w="3402" w:type="dxa"/>
            <w:tcBorders>
              <w:top w:val="single" w:sz="2" w:space="0" w:color="000000"/>
              <w:bottom w:val="single" w:sz="2" w:space="0" w:color="000000"/>
              <w:right w:val="single" w:sz="24" w:space="0" w:color="FFFFFF"/>
            </w:tcBorders>
            <w:noWrap/>
          </w:tcPr>
          <w:p w14:paraId="515F759D" w14:textId="77777777" w:rsidR="001401F0" w:rsidRPr="00E662D6" w:rsidRDefault="001401F0" w:rsidP="00D56104">
            <w:pPr>
              <w:pStyle w:val="Ttextindent1"/>
              <w:keepNext/>
            </w:pPr>
            <w:r w:rsidRPr="00E662D6">
              <w:t>Portfolio</w:t>
            </w:r>
          </w:p>
        </w:tc>
        <w:tc>
          <w:tcPr>
            <w:tcW w:w="1134" w:type="dxa"/>
            <w:tcBorders>
              <w:top w:val="single" w:sz="2" w:space="0" w:color="000000"/>
              <w:left w:val="single" w:sz="24" w:space="0" w:color="FFFFFF"/>
              <w:bottom w:val="single" w:sz="2" w:space="0" w:color="000000"/>
              <w:right w:val="single" w:sz="24" w:space="0" w:color="FFFFFF"/>
            </w:tcBorders>
            <w:noWrap/>
          </w:tcPr>
          <w:p w14:paraId="515F759E" w14:textId="77777777" w:rsidR="001401F0" w:rsidRPr="00E662D6" w:rsidRDefault="001401F0" w:rsidP="00D56104">
            <w:pPr>
              <w:pStyle w:val="Tnumber"/>
              <w:keepNext/>
            </w:pPr>
            <w:r w:rsidRPr="00E662D6">
              <w:t>–3.6%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9F" w14:textId="77777777" w:rsidR="001401F0" w:rsidRPr="00E662D6" w:rsidRDefault="001401F0" w:rsidP="00D56104">
            <w:pPr>
              <w:pStyle w:val="Tnumber"/>
              <w:keepNext/>
            </w:pPr>
            <w:r w:rsidRPr="00E662D6">
              <w:t>–3.5%</w:t>
            </w:r>
          </w:p>
        </w:tc>
        <w:tc>
          <w:tcPr>
            <w:tcW w:w="1134" w:type="dxa"/>
            <w:tcBorders>
              <w:top w:val="single" w:sz="2" w:space="0" w:color="000000"/>
              <w:left w:val="single" w:sz="24" w:space="0" w:color="FFFFFF"/>
              <w:bottom w:val="single" w:sz="2" w:space="0" w:color="000000"/>
              <w:right w:val="single" w:sz="24" w:space="0" w:color="FFFFFF"/>
            </w:tcBorders>
            <w:noWrap/>
          </w:tcPr>
          <w:p w14:paraId="515F75A0"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noWrap/>
          </w:tcPr>
          <w:p w14:paraId="515F75A1" w14:textId="77777777" w:rsidR="001401F0" w:rsidRPr="00E662D6" w:rsidRDefault="001401F0" w:rsidP="00D56104">
            <w:pPr>
              <w:pStyle w:val="Tnumber"/>
              <w:keepNext/>
            </w:pPr>
            <w:r w:rsidRPr="00E662D6">
              <w:t>–3.6%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A2" w14:textId="77777777" w:rsidR="001401F0" w:rsidRPr="00E662D6" w:rsidRDefault="001401F0" w:rsidP="00D56104">
            <w:pPr>
              <w:pStyle w:val="Tnumber"/>
              <w:keepNext/>
            </w:pPr>
            <w:r w:rsidRPr="00E662D6">
              <w:t>–3.6%</w:t>
            </w:r>
          </w:p>
        </w:tc>
        <w:tc>
          <w:tcPr>
            <w:tcW w:w="1134" w:type="dxa"/>
            <w:tcBorders>
              <w:top w:val="single" w:sz="2" w:space="0" w:color="000000"/>
              <w:left w:val="single" w:sz="24" w:space="0" w:color="FFFFFF"/>
              <w:bottom w:val="single" w:sz="2" w:space="0" w:color="000000"/>
            </w:tcBorders>
            <w:noWrap/>
          </w:tcPr>
          <w:p w14:paraId="515F75A3" w14:textId="77777777" w:rsidR="001401F0" w:rsidRPr="00E662D6" w:rsidRDefault="001401F0" w:rsidP="00D56104">
            <w:pPr>
              <w:pStyle w:val="Tnumber"/>
              <w:keepNext/>
            </w:pPr>
            <w:r w:rsidRPr="00E662D6">
              <w:t> </w:t>
            </w:r>
          </w:p>
        </w:tc>
      </w:tr>
      <w:tr w:rsidR="001401F0" w:rsidRPr="00E662D6" w14:paraId="515F75AC" w14:textId="77777777" w:rsidTr="001401F0">
        <w:tc>
          <w:tcPr>
            <w:tcW w:w="3402" w:type="dxa"/>
            <w:tcBorders>
              <w:top w:val="single" w:sz="2" w:space="0" w:color="000000"/>
              <w:bottom w:val="single" w:sz="2" w:space="0" w:color="000000"/>
              <w:right w:val="single" w:sz="24" w:space="0" w:color="FFFFFF"/>
            </w:tcBorders>
            <w:noWrap/>
          </w:tcPr>
          <w:p w14:paraId="515F75A5" w14:textId="77777777" w:rsidR="001401F0" w:rsidRPr="00E662D6" w:rsidRDefault="001401F0" w:rsidP="00D56104">
            <w:pPr>
              <w:pStyle w:val="Ttext"/>
              <w:keepNext/>
            </w:pPr>
            <w:r w:rsidRPr="00E662D6">
              <w:t>EBITDA</w:t>
            </w:r>
          </w:p>
        </w:tc>
        <w:tc>
          <w:tcPr>
            <w:tcW w:w="1134" w:type="dxa"/>
            <w:tcBorders>
              <w:top w:val="single" w:sz="2" w:space="0" w:color="000000"/>
              <w:left w:val="single" w:sz="24" w:space="0" w:color="FFFFFF"/>
              <w:bottom w:val="single" w:sz="2" w:space="0" w:color="000000"/>
              <w:right w:val="single" w:sz="24" w:space="0" w:color="FFFFFF"/>
            </w:tcBorders>
            <w:noWrap/>
          </w:tcPr>
          <w:p w14:paraId="515F75A6" w14:textId="77777777" w:rsidR="001401F0" w:rsidRPr="00E662D6" w:rsidRDefault="001401F0" w:rsidP="00D56104">
            <w:pPr>
              <w:pStyle w:val="Tnumber"/>
              <w:keepNext/>
            </w:pPr>
            <w:r w:rsidRPr="00E662D6">
              <w:t>154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A7" w14:textId="77777777" w:rsidR="001401F0" w:rsidRPr="00E662D6" w:rsidRDefault="001401F0" w:rsidP="00D56104">
            <w:pPr>
              <w:pStyle w:val="Tnumber"/>
              <w:keepNext/>
            </w:pPr>
            <w:r w:rsidRPr="00E662D6">
              <w:t>96</w:t>
            </w:r>
          </w:p>
        </w:tc>
        <w:tc>
          <w:tcPr>
            <w:tcW w:w="1134" w:type="dxa"/>
            <w:tcBorders>
              <w:top w:val="single" w:sz="2" w:space="0" w:color="000000"/>
              <w:left w:val="single" w:sz="24" w:space="0" w:color="FFFFFF"/>
              <w:bottom w:val="single" w:sz="2" w:space="0" w:color="000000"/>
              <w:right w:val="single" w:sz="24" w:space="0" w:color="FFFFFF"/>
            </w:tcBorders>
            <w:noWrap/>
          </w:tcPr>
          <w:p w14:paraId="515F75A8" w14:textId="77777777" w:rsidR="001401F0" w:rsidRPr="00E662D6" w:rsidRDefault="001401F0" w:rsidP="00D56104">
            <w:pPr>
              <w:pStyle w:val="Tnumber"/>
              <w:keepNext/>
            </w:pPr>
            <w:r w:rsidRPr="00E662D6">
              <w:t>–37.7</w:t>
            </w:r>
          </w:p>
        </w:tc>
        <w:tc>
          <w:tcPr>
            <w:tcW w:w="1134" w:type="dxa"/>
            <w:tcBorders>
              <w:top w:val="single" w:sz="2" w:space="0" w:color="000000"/>
              <w:left w:val="single" w:sz="24" w:space="0" w:color="FFFFFF"/>
              <w:bottom w:val="single" w:sz="2" w:space="0" w:color="000000"/>
              <w:right w:val="single" w:sz="24" w:space="0" w:color="FFFFFF"/>
            </w:tcBorders>
            <w:noWrap/>
          </w:tcPr>
          <w:p w14:paraId="515F75A9" w14:textId="77777777" w:rsidR="001401F0" w:rsidRPr="00E662D6" w:rsidRDefault="001401F0" w:rsidP="00D56104">
            <w:pPr>
              <w:pStyle w:val="Tnumber"/>
              <w:keepNext/>
            </w:pPr>
            <w:r w:rsidRPr="00E662D6">
              <w:t>309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AA" w14:textId="77777777" w:rsidR="001401F0" w:rsidRPr="00E662D6" w:rsidRDefault="001401F0" w:rsidP="00D56104">
            <w:pPr>
              <w:pStyle w:val="Tnumber"/>
              <w:keepNext/>
            </w:pPr>
            <w:r w:rsidRPr="00E662D6">
              <w:t>205</w:t>
            </w:r>
          </w:p>
        </w:tc>
        <w:tc>
          <w:tcPr>
            <w:tcW w:w="1134" w:type="dxa"/>
            <w:tcBorders>
              <w:top w:val="single" w:sz="2" w:space="0" w:color="000000"/>
              <w:left w:val="single" w:sz="24" w:space="0" w:color="FFFFFF"/>
              <w:bottom w:val="single" w:sz="2" w:space="0" w:color="000000"/>
            </w:tcBorders>
            <w:noWrap/>
          </w:tcPr>
          <w:p w14:paraId="515F75AB" w14:textId="77777777" w:rsidR="001401F0" w:rsidRPr="00E662D6" w:rsidRDefault="001401F0" w:rsidP="00D56104">
            <w:pPr>
              <w:pStyle w:val="Tnumber"/>
              <w:keepNext/>
            </w:pPr>
            <w:r w:rsidRPr="00E662D6">
              <w:t>–33.7</w:t>
            </w:r>
          </w:p>
        </w:tc>
      </w:tr>
      <w:tr w:rsidR="001401F0" w:rsidRPr="00E662D6" w14:paraId="515F75B4" w14:textId="77777777" w:rsidTr="001401F0">
        <w:tc>
          <w:tcPr>
            <w:tcW w:w="3402" w:type="dxa"/>
            <w:tcBorders>
              <w:top w:val="single" w:sz="2" w:space="0" w:color="000000"/>
              <w:bottom w:val="single" w:sz="2" w:space="0" w:color="000000"/>
              <w:right w:val="single" w:sz="24" w:space="0" w:color="FFFFFF"/>
            </w:tcBorders>
            <w:noWrap/>
          </w:tcPr>
          <w:p w14:paraId="515F75AD" w14:textId="77777777" w:rsidR="001401F0" w:rsidRPr="00E662D6" w:rsidRDefault="001401F0" w:rsidP="00D56104">
            <w:pPr>
              <w:pStyle w:val="Ttext"/>
              <w:keepNext/>
            </w:pPr>
            <w:r w:rsidRPr="00E662D6">
              <w:t>EBIT</w:t>
            </w:r>
          </w:p>
        </w:tc>
        <w:tc>
          <w:tcPr>
            <w:tcW w:w="1134" w:type="dxa"/>
            <w:tcBorders>
              <w:top w:val="single" w:sz="2" w:space="0" w:color="000000"/>
              <w:left w:val="single" w:sz="24" w:space="0" w:color="FFFFFF"/>
              <w:bottom w:val="single" w:sz="2" w:space="0" w:color="000000"/>
              <w:right w:val="single" w:sz="24" w:space="0" w:color="FFFFFF"/>
            </w:tcBorders>
            <w:noWrap/>
          </w:tcPr>
          <w:p w14:paraId="515F75AE" w14:textId="77777777" w:rsidR="001401F0" w:rsidRPr="00E662D6" w:rsidRDefault="001401F0" w:rsidP="00D56104">
            <w:pPr>
              <w:pStyle w:val="Tnumber"/>
              <w:keepNext/>
            </w:pPr>
            <w:r w:rsidRPr="00E662D6">
              <w:t>99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AF" w14:textId="77777777" w:rsidR="001401F0" w:rsidRPr="00E662D6" w:rsidRDefault="001401F0" w:rsidP="00D56104">
            <w:pPr>
              <w:pStyle w:val="Tnumber"/>
              <w:keepNext/>
            </w:pPr>
            <w:r w:rsidRPr="00E662D6">
              <w:t>41</w:t>
            </w:r>
          </w:p>
        </w:tc>
        <w:tc>
          <w:tcPr>
            <w:tcW w:w="1134" w:type="dxa"/>
            <w:tcBorders>
              <w:top w:val="single" w:sz="2" w:space="0" w:color="000000"/>
              <w:left w:val="single" w:sz="24" w:space="0" w:color="FFFFFF"/>
              <w:bottom w:val="single" w:sz="2" w:space="0" w:color="000000"/>
              <w:right w:val="single" w:sz="24" w:space="0" w:color="FFFFFF"/>
            </w:tcBorders>
            <w:noWrap/>
          </w:tcPr>
          <w:p w14:paraId="515F75B0" w14:textId="77777777" w:rsidR="001401F0" w:rsidRPr="00E662D6" w:rsidRDefault="001401F0" w:rsidP="00D56104">
            <w:pPr>
              <w:pStyle w:val="Tnumber"/>
              <w:keepNext/>
            </w:pPr>
            <w:r w:rsidRPr="00E662D6">
              <w:t>–58.6</w:t>
            </w:r>
          </w:p>
        </w:tc>
        <w:tc>
          <w:tcPr>
            <w:tcW w:w="1134" w:type="dxa"/>
            <w:tcBorders>
              <w:top w:val="single" w:sz="2" w:space="0" w:color="000000"/>
              <w:left w:val="single" w:sz="24" w:space="0" w:color="FFFFFF"/>
              <w:bottom w:val="single" w:sz="2" w:space="0" w:color="000000"/>
              <w:right w:val="single" w:sz="24" w:space="0" w:color="FFFFFF"/>
            </w:tcBorders>
            <w:noWrap/>
          </w:tcPr>
          <w:p w14:paraId="515F75B1" w14:textId="77777777" w:rsidR="001401F0" w:rsidRPr="00E662D6" w:rsidRDefault="001401F0" w:rsidP="00D56104">
            <w:pPr>
              <w:pStyle w:val="Tnumber"/>
              <w:keepNext/>
            </w:pPr>
            <w:r w:rsidRPr="00E662D6">
              <w:t>204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B2" w14:textId="77777777" w:rsidR="001401F0" w:rsidRPr="00E662D6" w:rsidRDefault="001401F0" w:rsidP="00D56104">
            <w:pPr>
              <w:pStyle w:val="Tnumber"/>
              <w:keepNext/>
            </w:pPr>
            <w:r w:rsidRPr="00E662D6">
              <w:t>95</w:t>
            </w:r>
          </w:p>
        </w:tc>
        <w:tc>
          <w:tcPr>
            <w:tcW w:w="1134" w:type="dxa"/>
            <w:tcBorders>
              <w:top w:val="single" w:sz="2" w:space="0" w:color="000000"/>
              <w:left w:val="single" w:sz="24" w:space="0" w:color="FFFFFF"/>
              <w:bottom w:val="single" w:sz="2" w:space="0" w:color="000000"/>
            </w:tcBorders>
            <w:noWrap/>
          </w:tcPr>
          <w:p w14:paraId="515F75B3" w14:textId="77777777" w:rsidR="001401F0" w:rsidRPr="00E662D6" w:rsidRDefault="001401F0" w:rsidP="00D56104">
            <w:pPr>
              <w:pStyle w:val="Tnumber"/>
              <w:keepNext/>
            </w:pPr>
            <w:r w:rsidRPr="00E662D6">
              <w:t>–53.4</w:t>
            </w:r>
          </w:p>
        </w:tc>
      </w:tr>
      <w:tr w:rsidR="001401F0" w:rsidRPr="00E662D6" w14:paraId="515F75BC" w14:textId="77777777" w:rsidTr="001401F0">
        <w:tc>
          <w:tcPr>
            <w:tcW w:w="3402" w:type="dxa"/>
            <w:tcBorders>
              <w:top w:val="single" w:sz="2" w:space="0" w:color="000000"/>
              <w:bottom w:val="single" w:sz="2" w:space="0" w:color="000000"/>
              <w:right w:val="single" w:sz="24" w:space="0" w:color="FFFFFF"/>
            </w:tcBorders>
          </w:tcPr>
          <w:p w14:paraId="515F75B5" w14:textId="77777777" w:rsidR="001401F0" w:rsidRPr="00E662D6" w:rsidRDefault="001401F0" w:rsidP="00D56104">
            <w:pPr>
              <w:pStyle w:val="Ttext"/>
              <w:keepNext/>
            </w:pPr>
            <w:r w:rsidRPr="00E662D6">
              <w:t>Free Operating Cash Flow</w:t>
            </w:r>
          </w:p>
        </w:tc>
        <w:tc>
          <w:tcPr>
            <w:tcW w:w="1134" w:type="dxa"/>
            <w:tcBorders>
              <w:top w:val="single" w:sz="2" w:space="0" w:color="000000"/>
              <w:left w:val="single" w:sz="24" w:space="0" w:color="FFFFFF"/>
              <w:bottom w:val="single" w:sz="2" w:space="0" w:color="000000"/>
              <w:right w:val="single" w:sz="24" w:space="0" w:color="FFFFFF"/>
            </w:tcBorders>
          </w:tcPr>
          <w:p w14:paraId="515F75B6" w14:textId="77777777" w:rsidR="001401F0" w:rsidRPr="00E662D6" w:rsidRDefault="001401F0" w:rsidP="00D56104">
            <w:pPr>
              <w:pStyle w:val="Tnumber"/>
              <w:keepNext/>
            </w:pPr>
            <w:r w:rsidRPr="00E662D6">
              <w:t>51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15F75B7" w14:textId="77777777" w:rsidR="001401F0" w:rsidRPr="00E662D6" w:rsidRDefault="001401F0" w:rsidP="00D56104">
            <w:pPr>
              <w:pStyle w:val="Tnumber"/>
              <w:keepNext/>
            </w:pPr>
            <w:r w:rsidRPr="00E662D6">
              <w:t>34</w:t>
            </w:r>
          </w:p>
        </w:tc>
        <w:tc>
          <w:tcPr>
            <w:tcW w:w="1134" w:type="dxa"/>
            <w:tcBorders>
              <w:top w:val="single" w:sz="2" w:space="0" w:color="000000"/>
              <w:left w:val="single" w:sz="24" w:space="0" w:color="FFFFFF"/>
              <w:bottom w:val="single" w:sz="2" w:space="0" w:color="000000"/>
              <w:right w:val="single" w:sz="24" w:space="0" w:color="FFFFFF"/>
            </w:tcBorders>
          </w:tcPr>
          <w:p w14:paraId="515F75B8" w14:textId="77777777" w:rsidR="001401F0" w:rsidRPr="00E662D6" w:rsidRDefault="001401F0" w:rsidP="00D56104">
            <w:pPr>
              <w:pStyle w:val="Tnumber"/>
              <w:keepNext/>
            </w:pPr>
            <w:r w:rsidRPr="00E662D6">
              <w:t>–33.3</w:t>
            </w:r>
          </w:p>
        </w:tc>
        <w:tc>
          <w:tcPr>
            <w:tcW w:w="1134" w:type="dxa"/>
            <w:tcBorders>
              <w:top w:val="single" w:sz="2" w:space="0" w:color="000000"/>
              <w:left w:val="single" w:sz="24" w:space="0" w:color="FFFFFF"/>
              <w:bottom w:val="single" w:sz="2" w:space="0" w:color="000000"/>
              <w:right w:val="single" w:sz="24" w:space="0" w:color="FFFFFF"/>
            </w:tcBorders>
            <w:noWrap/>
          </w:tcPr>
          <w:p w14:paraId="515F75B9" w14:textId="77777777" w:rsidR="001401F0" w:rsidRPr="00E662D6" w:rsidRDefault="001401F0" w:rsidP="00D56104">
            <w:pPr>
              <w:pStyle w:val="Tnumber"/>
              <w:keepNext/>
            </w:pPr>
            <w:r w:rsidRPr="00E662D6">
              <w:t>150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15F75BA" w14:textId="77777777" w:rsidR="001401F0" w:rsidRPr="00E662D6" w:rsidRDefault="001401F0" w:rsidP="00D56104">
            <w:pPr>
              <w:pStyle w:val="Tnumber"/>
              <w:keepNext/>
            </w:pPr>
            <w:r w:rsidRPr="00E662D6">
              <w:t>40</w:t>
            </w:r>
          </w:p>
        </w:tc>
        <w:tc>
          <w:tcPr>
            <w:tcW w:w="1134" w:type="dxa"/>
            <w:tcBorders>
              <w:top w:val="single" w:sz="2" w:space="0" w:color="000000"/>
              <w:left w:val="single" w:sz="24" w:space="0" w:color="FFFFFF"/>
              <w:bottom w:val="single" w:sz="2" w:space="0" w:color="000000"/>
            </w:tcBorders>
          </w:tcPr>
          <w:p w14:paraId="515F75BB" w14:textId="77777777" w:rsidR="001401F0" w:rsidRPr="00E662D6" w:rsidRDefault="001401F0" w:rsidP="00D56104">
            <w:pPr>
              <w:pStyle w:val="Tnumber"/>
              <w:keepNext/>
            </w:pPr>
            <w:r w:rsidRPr="00E662D6">
              <w:t>–73.3</w:t>
            </w:r>
          </w:p>
        </w:tc>
      </w:tr>
      <w:tr w:rsidR="001401F0" w:rsidRPr="00E662D6" w14:paraId="515F75C4" w14:textId="77777777" w:rsidTr="001401F0">
        <w:tc>
          <w:tcPr>
            <w:tcW w:w="3402" w:type="dxa"/>
            <w:tcBorders>
              <w:top w:val="single" w:sz="2" w:space="0" w:color="000000"/>
              <w:bottom w:val="single" w:sz="2" w:space="0" w:color="000000"/>
              <w:right w:val="single" w:sz="24" w:space="0" w:color="FFFFFF"/>
            </w:tcBorders>
          </w:tcPr>
          <w:p w14:paraId="515F75BD" w14:textId="77777777" w:rsidR="001401F0" w:rsidRPr="00E662D6" w:rsidRDefault="001401F0" w:rsidP="00D56104">
            <w:pPr>
              <w:pStyle w:val="TDummy"/>
              <w:keepNext/>
            </w:pPr>
            <w:bookmarkStart w:id="17" w:name="RANGE!L52:T52"/>
            <w:r w:rsidRPr="00E662D6">
              <w:t> </w:t>
            </w:r>
            <w:bookmarkEnd w:id="17"/>
          </w:p>
        </w:tc>
        <w:tc>
          <w:tcPr>
            <w:tcW w:w="1134" w:type="dxa"/>
            <w:tcBorders>
              <w:top w:val="single" w:sz="2" w:space="0" w:color="000000"/>
              <w:left w:val="single" w:sz="24" w:space="0" w:color="FFFFFF"/>
              <w:bottom w:val="single" w:sz="2" w:space="0" w:color="000000"/>
              <w:right w:val="single" w:sz="24" w:space="0" w:color="FFFFFF"/>
            </w:tcBorders>
          </w:tcPr>
          <w:p w14:paraId="515F75BE" w14:textId="77777777" w:rsidR="001401F0" w:rsidRPr="00E662D6" w:rsidRDefault="001401F0" w:rsidP="00D56104">
            <w:pPr>
              <w:pStyle w:val="TDummy"/>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15F75BF" w14:textId="77777777" w:rsidR="001401F0" w:rsidRPr="00E662D6" w:rsidRDefault="001401F0" w:rsidP="00D56104">
            <w:pPr>
              <w:pStyle w:val="TDummy"/>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tcPr>
          <w:p w14:paraId="515F75C0" w14:textId="77777777" w:rsidR="001401F0" w:rsidRPr="00E662D6" w:rsidRDefault="001401F0" w:rsidP="00D56104">
            <w:pPr>
              <w:pStyle w:val="TDummy"/>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noWrap/>
          </w:tcPr>
          <w:p w14:paraId="515F75C1" w14:textId="77777777" w:rsidR="001401F0" w:rsidRPr="00E662D6" w:rsidRDefault="001401F0" w:rsidP="00D56104">
            <w:pPr>
              <w:pStyle w:val="TDummy"/>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15F75C2" w14:textId="77777777" w:rsidR="001401F0" w:rsidRPr="00E662D6" w:rsidRDefault="001401F0" w:rsidP="00D56104">
            <w:pPr>
              <w:pStyle w:val="TDummy"/>
              <w:keepNext/>
            </w:pPr>
            <w:r w:rsidRPr="00E662D6">
              <w:t> </w:t>
            </w:r>
          </w:p>
        </w:tc>
        <w:tc>
          <w:tcPr>
            <w:tcW w:w="1134" w:type="dxa"/>
            <w:tcBorders>
              <w:top w:val="single" w:sz="2" w:space="0" w:color="000000"/>
              <w:left w:val="single" w:sz="24" w:space="0" w:color="FFFFFF"/>
              <w:bottom w:val="single" w:sz="2" w:space="0" w:color="000000"/>
            </w:tcBorders>
          </w:tcPr>
          <w:p w14:paraId="515F75C3" w14:textId="77777777" w:rsidR="001401F0" w:rsidRPr="00E662D6" w:rsidRDefault="001401F0" w:rsidP="00D56104">
            <w:pPr>
              <w:pStyle w:val="TDummy"/>
              <w:keepNext/>
            </w:pPr>
            <w:r w:rsidRPr="00E662D6">
              <w:t> </w:t>
            </w:r>
          </w:p>
        </w:tc>
      </w:tr>
      <w:tr w:rsidR="001401F0" w:rsidRPr="00E662D6" w14:paraId="515F75CC" w14:textId="77777777" w:rsidTr="001401F0">
        <w:tc>
          <w:tcPr>
            <w:tcW w:w="3402" w:type="dxa"/>
            <w:tcBorders>
              <w:top w:val="single" w:sz="2" w:space="0" w:color="000000"/>
              <w:bottom w:val="single" w:sz="2" w:space="0" w:color="000000"/>
              <w:right w:val="single" w:sz="24" w:space="0" w:color="FFFFFF"/>
            </w:tcBorders>
            <w:shd w:val="clear" w:color="000000" w:fill="80CFF2"/>
          </w:tcPr>
          <w:p w14:paraId="515F75C5" w14:textId="77777777" w:rsidR="001401F0" w:rsidRPr="00E662D6" w:rsidRDefault="001401F0" w:rsidP="00D56104">
            <w:pPr>
              <w:pStyle w:val="Ttextbold"/>
              <w:keepNext/>
            </w:pPr>
            <w:bookmarkStart w:id="18" w:name="RANGE!L53:T53"/>
            <w:r w:rsidRPr="00E662D6">
              <w:t>Coatings, Adhesives, Specialties</w:t>
            </w:r>
            <w:bookmarkEnd w:id="18"/>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515F75C6" w14:textId="77777777" w:rsidR="001401F0" w:rsidRPr="00E662D6" w:rsidRDefault="001401F0" w:rsidP="00D56104">
            <w:pPr>
              <w:pStyle w:val="Tnumberbold"/>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515F75C7" w14:textId="77777777" w:rsidR="001401F0" w:rsidRPr="00E662D6" w:rsidRDefault="001401F0" w:rsidP="00D56104">
            <w:pPr>
              <w:pStyle w:val="Tnumberbold"/>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515F75C8" w14:textId="77777777" w:rsidR="001401F0" w:rsidRPr="00E662D6" w:rsidRDefault="001401F0" w:rsidP="00D56104">
            <w:pPr>
              <w:pStyle w:val="Tnumberbold"/>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515F75C9" w14:textId="77777777" w:rsidR="001401F0" w:rsidRPr="00E662D6" w:rsidRDefault="001401F0" w:rsidP="00D56104">
            <w:pPr>
              <w:pStyle w:val="Tnumberbold"/>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515F75CA" w14:textId="77777777" w:rsidR="001401F0" w:rsidRPr="00E662D6" w:rsidRDefault="001401F0" w:rsidP="00D56104">
            <w:pPr>
              <w:pStyle w:val="Tnumberbold"/>
              <w:keepNext/>
            </w:pPr>
            <w:r w:rsidRPr="00E662D6">
              <w:t> </w:t>
            </w:r>
          </w:p>
        </w:tc>
        <w:tc>
          <w:tcPr>
            <w:tcW w:w="1134" w:type="dxa"/>
            <w:tcBorders>
              <w:top w:val="single" w:sz="2" w:space="0" w:color="000000"/>
              <w:left w:val="single" w:sz="24" w:space="0" w:color="FFFFFF"/>
              <w:bottom w:val="single" w:sz="2" w:space="0" w:color="000000"/>
            </w:tcBorders>
            <w:shd w:val="clear" w:color="000000" w:fill="80CFF2"/>
            <w:noWrap/>
          </w:tcPr>
          <w:p w14:paraId="515F75CB" w14:textId="77777777" w:rsidR="001401F0" w:rsidRPr="00E662D6" w:rsidRDefault="001401F0" w:rsidP="00D56104">
            <w:pPr>
              <w:pStyle w:val="Tnumberbold"/>
              <w:keepNext/>
            </w:pPr>
            <w:r w:rsidRPr="00E662D6">
              <w:t> </w:t>
            </w:r>
          </w:p>
        </w:tc>
      </w:tr>
      <w:tr w:rsidR="001401F0" w:rsidRPr="00E662D6" w14:paraId="515F75D4" w14:textId="77777777" w:rsidTr="001401F0">
        <w:tc>
          <w:tcPr>
            <w:tcW w:w="3402" w:type="dxa"/>
            <w:tcBorders>
              <w:top w:val="single" w:sz="2" w:space="0" w:color="000000"/>
              <w:bottom w:val="single" w:sz="2" w:space="0" w:color="000000"/>
              <w:right w:val="single" w:sz="24" w:space="0" w:color="FFFFFF"/>
            </w:tcBorders>
            <w:noWrap/>
          </w:tcPr>
          <w:p w14:paraId="515F75CD" w14:textId="77777777" w:rsidR="001401F0" w:rsidRPr="00E662D6" w:rsidRDefault="001401F0" w:rsidP="00D56104">
            <w:pPr>
              <w:pStyle w:val="Ttext"/>
              <w:keepNext/>
            </w:pPr>
            <w:r w:rsidRPr="00E662D6">
              <w:t>Core Volume Growth</w:t>
            </w:r>
          </w:p>
        </w:tc>
        <w:tc>
          <w:tcPr>
            <w:tcW w:w="1134" w:type="dxa"/>
            <w:tcBorders>
              <w:top w:val="single" w:sz="2" w:space="0" w:color="000000"/>
              <w:left w:val="single" w:sz="24" w:space="0" w:color="FFFFFF"/>
              <w:bottom w:val="single" w:sz="2" w:space="0" w:color="000000"/>
              <w:right w:val="single" w:sz="24" w:space="0" w:color="FFFFFF"/>
            </w:tcBorders>
            <w:noWrap/>
          </w:tcPr>
          <w:p w14:paraId="515F75CE" w14:textId="77777777" w:rsidR="001401F0" w:rsidRPr="00E662D6" w:rsidRDefault="001401F0" w:rsidP="00D56104">
            <w:pPr>
              <w:pStyle w:val="Tnumber"/>
              <w:keepNext/>
            </w:pPr>
            <w:r w:rsidRPr="00E662D6">
              <w:t>–4.7%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CF" w14:textId="77777777" w:rsidR="001401F0" w:rsidRPr="00E662D6" w:rsidRDefault="001401F0" w:rsidP="00D56104">
            <w:pPr>
              <w:pStyle w:val="Tnumber"/>
              <w:keepNext/>
            </w:pPr>
            <w:r w:rsidRPr="00E662D6">
              <w:t>–25.3%</w:t>
            </w:r>
          </w:p>
        </w:tc>
        <w:tc>
          <w:tcPr>
            <w:tcW w:w="1134" w:type="dxa"/>
            <w:tcBorders>
              <w:top w:val="single" w:sz="2" w:space="0" w:color="000000"/>
              <w:left w:val="single" w:sz="24" w:space="0" w:color="FFFFFF"/>
              <w:bottom w:val="single" w:sz="2" w:space="0" w:color="000000"/>
              <w:right w:val="single" w:sz="24" w:space="0" w:color="FFFFFF"/>
            </w:tcBorders>
            <w:noWrap/>
          </w:tcPr>
          <w:p w14:paraId="515F75D0"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noWrap/>
          </w:tcPr>
          <w:p w14:paraId="515F75D1" w14:textId="77777777" w:rsidR="001401F0" w:rsidRPr="00E662D6" w:rsidRDefault="001401F0" w:rsidP="00D56104">
            <w:pPr>
              <w:pStyle w:val="Tnumber"/>
              <w:keepNext/>
            </w:pPr>
            <w:r w:rsidRPr="00E662D6">
              <w:t>–2.4%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D2" w14:textId="77777777" w:rsidR="001401F0" w:rsidRPr="00E662D6" w:rsidRDefault="001401F0" w:rsidP="00D56104">
            <w:pPr>
              <w:pStyle w:val="Tnumber"/>
              <w:keepNext/>
            </w:pPr>
            <w:r w:rsidRPr="00E662D6">
              <w:t>–15.2%</w:t>
            </w:r>
          </w:p>
        </w:tc>
        <w:tc>
          <w:tcPr>
            <w:tcW w:w="1134" w:type="dxa"/>
            <w:tcBorders>
              <w:top w:val="single" w:sz="2" w:space="0" w:color="000000"/>
              <w:left w:val="single" w:sz="24" w:space="0" w:color="FFFFFF"/>
              <w:bottom w:val="single" w:sz="2" w:space="0" w:color="000000"/>
            </w:tcBorders>
            <w:noWrap/>
          </w:tcPr>
          <w:p w14:paraId="515F75D3" w14:textId="77777777" w:rsidR="001401F0" w:rsidRPr="00E662D6" w:rsidRDefault="001401F0" w:rsidP="00D56104">
            <w:pPr>
              <w:pStyle w:val="Tnumber"/>
              <w:keepNext/>
            </w:pPr>
            <w:r w:rsidRPr="00E662D6">
              <w:t> </w:t>
            </w:r>
          </w:p>
        </w:tc>
      </w:tr>
      <w:tr w:rsidR="001401F0" w:rsidRPr="00E662D6" w14:paraId="515F75DC" w14:textId="77777777" w:rsidTr="001401F0">
        <w:tc>
          <w:tcPr>
            <w:tcW w:w="3402" w:type="dxa"/>
            <w:tcBorders>
              <w:top w:val="single" w:sz="2" w:space="0" w:color="000000"/>
              <w:bottom w:val="single" w:sz="2" w:space="0" w:color="000000"/>
              <w:right w:val="single" w:sz="24" w:space="0" w:color="FFFFFF"/>
            </w:tcBorders>
            <w:noWrap/>
          </w:tcPr>
          <w:p w14:paraId="515F75D5" w14:textId="77777777" w:rsidR="001401F0" w:rsidRPr="00E662D6" w:rsidRDefault="001401F0" w:rsidP="00D56104">
            <w:pPr>
              <w:pStyle w:val="Ttext"/>
              <w:keepNext/>
            </w:pPr>
            <w:r w:rsidRPr="00E662D6">
              <w:t>Sales</w:t>
            </w:r>
          </w:p>
        </w:tc>
        <w:tc>
          <w:tcPr>
            <w:tcW w:w="1134" w:type="dxa"/>
            <w:tcBorders>
              <w:top w:val="single" w:sz="2" w:space="0" w:color="000000"/>
              <w:left w:val="single" w:sz="24" w:space="0" w:color="FFFFFF"/>
              <w:bottom w:val="single" w:sz="2" w:space="0" w:color="000000"/>
              <w:right w:val="single" w:sz="24" w:space="0" w:color="FFFFFF"/>
            </w:tcBorders>
            <w:noWrap/>
          </w:tcPr>
          <w:p w14:paraId="515F75D6" w14:textId="77777777" w:rsidR="001401F0" w:rsidRPr="00E662D6" w:rsidRDefault="001401F0" w:rsidP="00D56104">
            <w:pPr>
              <w:pStyle w:val="Tnumber"/>
              <w:keepNext/>
            </w:pPr>
            <w:r w:rsidRPr="00E662D6">
              <w:t>621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D7" w14:textId="77777777" w:rsidR="001401F0" w:rsidRPr="00E662D6" w:rsidRDefault="001401F0" w:rsidP="00D56104">
            <w:pPr>
              <w:pStyle w:val="Tnumber"/>
              <w:keepNext/>
            </w:pPr>
            <w:r w:rsidRPr="00E662D6">
              <w:t>443</w:t>
            </w:r>
          </w:p>
        </w:tc>
        <w:tc>
          <w:tcPr>
            <w:tcW w:w="1134" w:type="dxa"/>
            <w:tcBorders>
              <w:top w:val="single" w:sz="2" w:space="0" w:color="000000"/>
              <w:left w:val="single" w:sz="24" w:space="0" w:color="FFFFFF"/>
              <w:bottom w:val="single" w:sz="2" w:space="0" w:color="000000"/>
              <w:right w:val="single" w:sz="24" w:space="0" w:color="FFFFFF"/>
            </w:tcBorders>
            <w:noWrap/>
          </w:tcPr>
          <w:p w14:paraId="515F75D8" w14:textId="77777777" w:rsidR="001401F0" w:rsidRPr="00E662D6" w:rsidRDefault="001401F0" w:rsidP="00D56104">
            <w:pPr>
              <w:pStyle w:val="Tnumber"/>
              <w:keepNext/>
            </w:pPr>
            <w:r w:rsidRPr="00E662D6">
              <w:t>–28.7</w:t>
            </w:r>
          </w:p>
        </w:tc>
        <w:tc>
          <w:tcPr>
            <w:tcW w:w="1134" w:type="dxa"/>
            <w:tcBorders>
              <w:top w:val="single" w:sz="2" w:space="0" w:color="000000"/>
              <w:left w:val="single" w:sz="24" w:space="0" w:color="FFFFFF"/>
              <w:bottom w:val="single" w:sz="2" w:space="0" w:color="000000"/>
              <w:right w:val="single" w:sz="24" w:space="0" w:color="FFFFFF"/>
            </w:tcBorders>
            <w:noWrap/>
          </w:tcPr>
          <w:p w14:paraId="515F75D9" w14:textId="77777777" w:rsidR="001401F0" w:rsidRPr="00E662D6" w:rsidRDefault="001401F0" w:rsidP="00D56104">
            <w:pPr>
              <w:pStyle w:val="Tnumber"/>
              <w:keepNext/>
            </w:pPr>
            <w:r w:rsidRPr="00E662D6">
              <w:t>1,248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DA" w14:textId="77777777" w:rsidR="001401F0" w:rsidRPr="00E662D6" w:rsidRDefault="001401F0" w:rsidP="00D56104">
            <w:pPr>
              <w:pStyle w:val="Tnumber"/>
              <w:keepNext/>
            </w:pPr>
            <w:r w:rsidRPr="00E662D6">
              <w:t>1,015</w:t>
            </w:r>
          </w:p>
        </w:tc>
        <w:tc>
          <w:tcPr>
            <w:tcW w:w="1134" w:type="dxa"/>
            <w:tcBorders>
              <w:top w:val="single" w:sz="2" w:space="0" w:color="000000"/>
              <w:left w:val="single" w:sz="24" w:space="0" w:color="FFFFFF"/>
              <w:bottom w:val="single" w:sz="2" w:space="0" w:color="000000"/>
            </w:tcBorders>
            <w:noWrap/>
          </w:tcPr>
          <w:p w14:paraId="515F75DB" w14:textId="77777777" w:rsidR="001401F0" w:rsidRPr="00E662D6" w:rsidRDefault="001401F0" w:rsidP="00D56104">
            <w:pPr>
              <w:pStyle w:val="Tnumber"/>
              <w:keepNext/>
            </w:pPr>
            <w:r w:rsidRPr="00E662D6">
              <w:t>–18.7</w:t>
            </w:r>
          </w:p>
        </w:tc>
      </w:tr>
      <w:tr w:rsidR="001401F0" w:rsidRPr="00E662D6" w14:paraId="515F75E4" w14:textId="77777777" w:rsidTr="001401F0">
        <w:tc>
          <w:tcPr>
            <w:tcW w:w="3402" w:type="dxa"/>
            <w:tcBorders>
              <w:top w:val="single" w:sz="2" w:space="0" w:color="000000"/>
              <w:bottom w:val="single" w:sz="2" w:space="0" w:color="000000"/>
              <w:right w:val="single" w:sz="24" w:space="0" w:color="FFFFFF"/>
            </w:tcBorders>
            <w:noWrap/>
          </w:tcPr>
          <w:p w14:paraId="515F75DD" w14:textId="77777777" w:rsidR="001401F0" w:rsidRPr="00E662D6" w:rsidRDefault="001401F0" w:rsidP="00D56104">
            <w:pPr>
              <w:pStyle w:val="Ttext"/>
              <w:keepNext/>
            </w:pPr>
            <w:r w:rsidRPr="00E662D6">
              <w:t>Change in Sales</w:t>
            </w:r>
          </w:p>
        </w:tc>
        <w:tc>
          <w:tcPr>
            <w:tcW w:w="1134" w:type="dxa"/>
            <w:tcBorders>
              <w:top w:val="single" w:sz="2" w:space="0" w:color="000000"/>
              <w:left w:val="single" w:sz="24" w:space="0" w:color="FFFFFF"/>
              <w:bottom w:val="single" w:sz="2" w:space="0" w:color="000000"/>
              <w:right w:val="single" w:sz="24" w:space="0" w:color="FFFFFF"/>
            </w:tcBorders>
            <w:noWrap/>
          </w:tcPr>
          <w:p w14:paraId="515F75DE"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DF"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noWrap/>
          </w:tcPr>
          <w:p w14:paraId="515F75E0"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noWrap/>
          </w:tcPr>
          <w:p w14:paraId="515F75E1"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E2"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tcBorders>
            <w:noWrap/>
          </w:tcPr>
          <w:p w14:paraId="515F75E3" w14:textId="77777777" w:rsidR="001401F0" w:rsidRPr="00E662D6" w:rsidRDefault="001401F0" w:rsidP="00D56104">
            <w:pPr>
              <w:pStyle w:val="Tnumber"/>
              <w:keepNext/>
            </w:pPr>
            <w:r w:rsidRPr="00E662D6">
              <w:t> </w:t>
            </w:r>
          </w:p>
        </w:tc>
      </w:tr>
      <w:tr w:rsidR="001401F0" w:rsidRPr="00E662D6" w14:paraId="515F75EC" w14:textId="77777777" w:rsidTr="001401F0">
        <w:tc>
          <w:tcPr>
            <w:tcW w:w="3402" w:type="dxa"/>
            <w:tcBorders>
              <w:top w:val="single" w:sz="2" w:space="0" w:color="000000"/>
              <w:bottom w:val="single" w:sz="2" w:space="0" w:color="000000"/>
              <w:right w:val="single" w:sz="24" w:space="0" w:color="FFFFFF"/>
            </w:tcBorders>
            <w:noWrap/>
          </w:tcPr>
          <w:p w14:paraId="515F75E5" w14:textId="77777777" w:rsidR="001401F0" w:rsidRPr="00E662D6" w:rsidRDefault="001401F0" w:rsidP="00D56104">
            <w:pPr>
              <w:pStyle w:val="Ttextindent1"/>
              <w:keepNext/>
            </w:pPr>
            <w:bookmarkStart w:id="19" w:name="RANGE!L57:L60"/>
            <w:r w:rsidRPr="00E662D6">
              <w:t>Volume</w:t>
            </w:r>
            <w:bookmarkEnd w:id="19"/>
          </w:p>
        </w:tc>
        <w:tc>
          <w:tcPr>
            <w:tcW w:w="1134" w:type="dxa"/>
            <w:tcBorders>
              <w:top w:val="single" w:sz="2" w:space="0" w:color="000000"/>
              <w:left w:val="single" w:sz="24" w:space="0" w:color="FFFFFF"/>
              <w:bottom w:val="single" w:sz="2" w:space="0" w:color="000000"/>
              <w:right w:val="single" w:sz="24" w:space="0" w:color="FFFFFF"/>
            </w:tcBorders>
            <w:noWrap/>
          </w:tcPr>
          <w:p w14:paraId="515F75E6" w14:textId="77777777" w:rsidR="001401F0" w:rsidRPr="00E662D6" w:rsidRDefault="001401F0" w:rsidP="00D56104">
            <w:pPr>
              <w:pStyle w:val="Tnumber"/>
              <w:keepNext/>
            </w:pPr>
            <w:r w:rsidRPr="00E662D6">
              <w:t>–4.5%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E7" w14:textId="77777777" w:rsidR="001401F0" w:rsidRPr="00E662D6" w:rsidRDefault="001401F0" w:rsidP="00D56104">
            <w:pPr>
              <w:pStyle w:val="Tnumber"/>
              <w:keepNext/>
            </w:pPr>
            <w:r w:rsidRPr="00E662D6">
              <w:t>–25.8%</w:t>
            </w:r>
          </w:p>
        </w:tc>
        <w:tc>
          <w:tcPr>
            <w:tcW w:w="1134" w:type="dxa"/>
            <w:tcBorders>
              <w:top w:val="single" w:sz="2" w:space="0" w:color="000000"/>
              <w:left w:val="single" w:sz="24" w:space="0" w:color="FFFFFF"/>
              <w:bottom w:val="single" w:sz="2" w:space="0" w:color="000000"/>
              <w:right w:val="single" w:sz="24" w:space="0" w:color="FFFFFF"/>
            </w:tcBorders>
            <w:noWrap/>
          </w:tcPr>
          <w:p w14:paraId="515F75E8"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noWrap/>
          </w:tcPr>
          <w:p w14:paraId="515F75E9" w14:textId="77777777" w:rsidR="001401F0" w:rsidRPr="00E662D6" w:rsidRDefault="001401F0" w:rsidP="00D56104">
            <w:pPr>
              <w:pStyle w:val="Tnumber"/>
              <w:keepNext/>
            </w:pPr>
            <w:r w:rsidRPr="00E662D6">
              <w:t>–1.7%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EA" w14:textId="77777777" w:rsidR="001401F0" w:rsidRPr="00E662D6" w:rsidRDefault="001401F0" w:rsidP="00D56104">
            <w:pPr>
              <w:pStyle w:val="Tnumber"/>
              <w:keepNext/>
            </w:pPr>
            <w:r w:rsidRPr="00E662D6">
              <w:t>–16.4%</w:t>
            </w:r>
          </w:p>
        </w:tc>
        <w:tc>
          <w:tcPr>
            <w:tcW w:w="1134" w:type="dxa"/>
            <w:tcBorders>
              <w:top w:val="single" w:sz="2" w:space="0" w:color="000000"/>
              <w:left w:val="single" w:sz="24" w:space="0" w:color="FFFFFF"/>
              <w:bottom w:val="single" w:sz="2" w:space="0" w:color="000000"/>
            </w:tcBorders>
            <w:noWrap/>
          </w:tcPr>
          <w:p w14:paraId="515F75EB" w14:textId="77777777" w:rsidR="001401F0" w:rsidRPr="00E662D6" w:rsidRDefault="001401F0" w:rsidP="00D56104">
            <w:pPr>
              <w:pStyle w:val="Tnumber"/>
              <w:keepNext/>
            </w:pPr>
            <w:r w:rsidRPr="00E662D6">
              <w:t> </w:t>
            </w:r>
          </w:p>
        </w:tc>
      </w:tr>
      <w:tr w:rsidR="001401F0" w:rsidRPr="00E662D6" w14:paraId="515F75F4" w14:textId="77777777" w:rsidTr="001401F0">
        <w:tc>
          <w:tcPr>
            <w:tcW w:w="3402" w:type="dxa"/>
            <w:tcBorders>
              <w:top w:val="single" w:sz="2" w:space="0" w:color="000000"/>
              <w:bottom w:val="single" w:sz="2" w:space="0" w:color="000000"/>
              <w:right w:val="single" w:sz="24" w:space="0" w:color="FFFFFF"/>
            </w:tcBorders>
            <w:noWrap/>
          </w:tcPr>
          <w:p w14:paraId="515F75ED" w14:textId="77777777" w:rsidR="001401F0" w:rsidRPr="00E662D6" w:rsidRDefault="001401F0" w:rsidP="00D56104">
            <w:pPr>
              <w:pStyle w:val="Ttextindent1"/>
              <w:keepNext/>
            </w:pPr>
            <w:r w:rsidRPr="00E662D6">
              <w:t>Price</w:t>
            </w:r>
          </w:p>
        </w:tc>
        <w:tc>
          <w:tcPr>
            <w:tcW w:w="1134" w:type="dxa"/>
            <w:tcBorders>
              <w:top w:val="single" w:sz="2" w:space="0" w:color="000000"/>
              <w:left w:val="single" w:sz="24" w:space="0" w:color="FFFFFF"/>
              <w:bottom w:val="single" w:sz="2" w:space="0" w:color="000000"/>
              <w:right w:val="single" w:sz="24" w:space="0" w:color="FFFFFF"/>
            </w:tcBorders>
            <w:noWrap/>
          </w:tcPr>
          <w:p w14:paraId="515F75EE" w14:textId="77777777" w:rsidR="001401F0" w:rsidRPr="00E662D6" w:rsidRDefault="001401F0" w:rsidP="00D56104">
            <w:pPr>
              <w:pStyle w:val="Tnumber"/>
              <w:keepNext/>
            </w:pPr>
            <w:r w:rsidRPr="00E662D6">
              <w:t>–0.4%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EF" w14:textId="77777777" w:rsidR="001401F0" w:rsidRPr="00E662D6" w:rsidRDefault="001401F0" w:rsidP="00D56104">
            <w:pPr>
              <w:pStyle w:val="Tnumber"/>
              <w:keepNext/>
            </w:pPr>
            <w:r w:rsidRPr="00E662D6">
              <w:t>–3.2%</w:t>
            </w:r>
          </w:p>
        </w:tc>
        <w:tc>
          <w:tcPr>
            <w:tcW w:w="1134" w:type="dxa"/>
            <w:tcBorders>
              <w:top w:val="single" w:sz="2" w:space="0" w:color="000000"/>
              <w:left w:val="single" w:sz="24" w:space="0" w:color="FFFFFF"/>
              <w:bottom w:val="single" w:sz="2" w:space="0" w:color="000000"/>
              <w:right w:val="single" w:sz="24" w:space="0" w:color="FFFFFF"/>
            </w:tcBorders>
            <w:noWrap/>
          </w:tcPr>
          <w:p w14:paraId="515F75F0"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noWrap/>
          </w:tcPr>
          <w:p w14:paraId="515F75F1" w14:textId="77777777" w:rsidR="001401F0" w:rsidRPr="00E662D6" w:rsidRDefault="001401F0" w:rsidP="00D56104">
            <w:pPr>
              <w:pStyle w:val="Tnumber"/>
              <w:keepNext/>
            </w:pPr>
            <w:r w:rsidRPr="00E662D6">
              <w:t>+0.6%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F2" w14:textId="77777777" w:rsidR="001401F0" w:rsidRPr="00E662D6" w:rsidRDefault="001401F0" w:rsidP="00D56104">
            <w:pPr>
              <w:pStyle w:val="Tnumber"/>
              <w:keepNext/>
            </w:pPr>
            <w:r w:rsidRPr="00E662D6">
              <w:t>–3.5%</w:t>
            </w:r>
          </w:p>
        </w:tc>
        <w:tc>
          <w:tcPr>
            <w:tcW w:w="1134" w:type="dxa"/>
            <w:tcBorders>
              <w:top w:val="single" w:sz="2" w:space="0" w:color="000000"/>
              <w:left w:val="single" w:sz="24" w:space="0" w:color="FFFFFF"/>
              <w:bottom w:val="single" w:sz="2" w:space="0" w:color="000000"/>
            </w:tcBorders>
            <w:noWrap/>
          </w:tcPr>
          <w:p w14:paraId="515F75F3" w14:textId="77777777" w:rsidR="001401F0" w:rsidRPr="00E662D6" w:rsidRDefault="001401F0" w:rsidP="00D56104">
            <w:pPr>
              <w:pStyle w:val="Tnumber"/>
              <w:keepNext/>
            </w:pPr>
            <w:r w:rsidRPr="00E662D6">
              <w:t> </w:t>
            </w:r>
          </w:p>
        </w:tc>
      </w:tr>
      <w:tr w:rsidR="001401F0" w:rsidRPr="00E662D6" w14:paraId="515F75FC" w14:textId="77777777" w:rsidTr="001401F0">
        <w:tc>
          <w:tcPr>
            <w:tcW w:w="3402" w:type="dxa"/>
            <w:tcBorders>
              <w:top w:val="single" w:sz="2" w:space="0" w:color="000000"/>
              <w:bottom w:val="single" w:sz="2" w:space="0" w:color="000000"/>
              <w:right w:val="single" w:sz="24" w:space="0" w:color="FFFFFF"/>
            </w:tcBorders>
            <w:noWrap/>
          </w:tcPr>
          <w:p w14:paraId="515F75F5" w14:textId="77777777" w:rsidR="001401F0" w:rsidRPr="00E662D6" w:rsidRDefault="001401F0" w:rsidP="00D56104">
            <w:pPr>
              <w:pStyle w:val="Ttextindent1"/>
              <w:keepNext/>
            </w:pPr>
            <w:r w:rsidRPr="00E662D6">
              <w:t>Currency</w:t>
            </w:r>
          </w:p>
        </w:tc>
        <w:tc>
          <w:tcPr>
            <w:tcW w:w="1134" w:type="dxa"/>
            <w:tcBorders>
              <w:top w:val="single" w:sz="2" w:space="0" w:color="000000"/>
              <w:left w:val="single" w:sz="24" w:space="0" w:color="FFFFFF"/>
              <w:bottom w:val="single" w:sz="2" w:space="0" w:color="000000"/>
              <w:right w:val="single" w:sz="24" w:space="0" w:color="FFFFFF"/>
            </w:tcBorders>
            <w:noWrap/>
          </w:tcPr>
          <w:p w14:paraId="515F75F6" w14:textId="77777777" w:rsidR="001401F0" w:rsidRPr="00E662D6" w:rsidRDefault="001401F0" w:rsidP="00D56104">
            <w:pPr>
              <w:pStyle w:val="Tnumber"/>
              <w:keepNext/>
            </w:pPr>
            <w:r w:rsidRPr="00E662D6">
              <w:t>+2.2%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F7" w14:textId="77777777" w:rsidR="001401F0" w:rsidRPr="00E662D6" w:rsidRDefault="001401F0" w:rsidP="00D56104">
            <w:pPr>
              <w:pStyle w:val="Tnumber"/>
              <w:keepNext/>
            </w:pPr>
            <w:r w:rsidRPr="00E662D6">
              <w:t>+0.3%</w:t>
            </w:r>
          </w:p>
        </w:tc>
        <w:tc>
          <w:tcPr>
            <w:tcW w:w="1134" w:type="dxa"/>
            <w:tcBorders>
              <w:top w:val="single" w:sz="2" w:space="0" w:color="000000"/>
              <w:left w:val="single" w:sz="24" w:space="0" w:color="FFFFFF"/>
              <w:bottom w:val="single" w:sz="2" w:space="0" w:color="000000"/>
              <w:right w:val="single" w:sz="24" w:space="0" w:color="FFFFFF"/>
            </w:tcBorders>
            <w:noWrap/>
          </w:tcPr>
          <w:p w14:paraId="515F75F8"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noWrap/>
          </w:tcPr>
          <w:p w14:paraId="515F75F9" w14:textId="77777777" w:rsidR="001401F0" w:rsidRPr="00E662D6" w:rsidRDefault="001401F0" w:rsidP="00D56104">
            <w:pPr>
              <w:pStyle w:val="Tnumber"/>
              <w:keepNext/>
            </w:pPr>
            <w:r w:rsidRPr="00E662D6">
              <w:t>+2.6%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FA" w14:textId="77777777" w:rsidR="001401F0" w:rsidRPr="00E662D6" w:rsidRDefault="001401F0" w:rsidP="00D56104">
            <w:pPr>
              <w:pStyle w:val="Tnumber"/>
              <w:keepNext/>
            </w:pPr>
            <w:r w:rsidRPr="00E662D6">
              <w:t>+0.7%</w:t>
            </w:r>
          </w:p>
        </w:tc>
        <w:tc>
          <w:tcPr>
            <w:tcW w:w="1134" w:type="dxa"/>
            <w:tcBorders>
              <w:top w:val="single" w:sz="2" w:space="0" w:color="000000"/>
              <w:left w:val="single" w:sz="24" w:space="0" w:color="FFFFFF"/>
              <w:bottom w:val="single" w:sz="2" w:space="0" w:color="000000"/>
            </w:tcBorders>
            <w:noWrap/>
          </w:tcPr>
          <w:p w14:paraId="515F75FB" w14:textId="77777777" w:rsidR="001401F0" w:rsidRPr="00E662D6" w:rsidRDefault="001401F0" w:rsidP="00D56104">
            <w:pPr>
              <w:pStyle w:val="Tnumber"/>
              <w:keepNext/>
            </w:pPr>
            <w:r w:rsidRPr="00E662D6">
              <w:t> </w:t>
            </w:r>
          </w:p>
        </w:tc>
      </w:tr>
      <w:tr w:rsidR="001401F0" w:rsidRPr="00E662D6" w14:paraId="515F7604" w14:textId="77777777" w:rsidTr="001401F0">
        <w:tc>
          <w:tcPr>
            <w:tcW w:w="3402" w:type="dxa"/>
            <w:tcBorders>
              <w:top w:val="single" w:sz="2" w:space="0" w:color="000000"/>
              <w:bottom w:val="single" w:sz="2" w:space="0" w:color="000000"/>
              <w:right w:val="single" w:sz="24" w:space="0" w:color="FFFFFF"/>
            </w:tcBorders>
            <w:noWrap/>
          </w:tcPr>
          <w:p w14:paraId="515F75FD" w14:textId="77777777" w:rsidR="001401F0" w:rsidRPr="00E662D6" w:rsidRDefault="001401F0" w:rsidP="00D56104">
            <w:pPr>
              <w:pStyle w:val="Ttextindent1"/>
              <w:keepNext/>
            </w:pPr>
            <w:r w:rsidRPr="00E662D6">
              <w:t>Portfolio</w:t>
            </w:r>
          </w:p>
        </w:tc>
        <w:tc>
          <w:tcPr>
            <w:tcW w:w="1134" w:type="dxa"/>
            <w:tcBorders>
              <w:top w:val="single" w:sz="2" w:space="0" w:color="000000"/>
              <w:left w:val="single" w:sz="24" w:space="0" w:color="FFFFFF"/>
              <w:bottom w:val="single" w:sz="2" w:space="0" w:color="000000"/>
              <w:right w:val="single" w:sz="24" w:space="0" w:color="FFFFFF"/>
            </w:tcBorders>
            <w:noWrap/>
          </w:tcPr>
          <w:p w14:paraId="515F75FE" w14:textId="77777777" w:rsidR="001401F0" w:rsidRPr="00E662D6" w:rsidRDefault="001401F0" w:rsidP="00D56104">
            <w:pPr>
              <w:pStyle w:val="Tnumber"/>
              <w:keepNext/>
            </w:pPr>
            <w:r>
              <w:t>+1.4%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5FF" w14:textId="77777777" w:rsidR="001401F0" w:rsidRPr="00E662D6" w:rsidRDefault="001401F0" w:rsidP="00D56104">
            <w:pPr>
              <w:pStyle w:val="Tnumber"/>
              <w:keepNext/>
            </w:pPr>
            <w:r w:rsidRPr="00E662D6">
              <w:t>0.0%</w:t>
            </w:r>
          </w:p>
        </w:tc>
        <w:tc>
          <w:tcPr>
            <w:tcW w:w="1134" w:type="dxa"/>
            <w:tcBorders>
              <w:top w:val="single" w:sz="2" w:space="0" w:color="000000"/>
              <w:left w:val="single" w:sz="24" w:space="0" w:color="FFFFFF"/>
              <w:bottom w:val="single" w:sz="2" w:space="0" w:color="000000"/>
              <w:right w:val="single" w:sz="24" w:space="0" w:color="FFFFFF"/>
            </w:tcBorders>
            <w:noWrap/>
          </w:tcPr>
          <w:p w14:paraId="515F7600" w14:textId="77777777" w:rsidR="001401F0" w:rsidRPr="00E662D6" w:rsidRDefault="001401F0" w:rsidP="00D56104">
            <w:pPr>
              <w:pStyle w:val="Tnumber"/>
              <w:keepNext/>
            </w:pPr>
            <w:r w:rsidRPr="00E662D6">
              <w:t> </w:t>
            </w:r>
          </w:p>
        </w:tc>
        <w:tc>
          <w:tcPr>
            <w:tcW w:w="1134" w:type="dxa"/>
            <w:tcBorders>
              <w:top w:val="single" w:sz="2" w:space="0" w:color="000000"/>
              <w:left w:val="single" w:sz="24" w:space="0" w:color="FFFFFF"/>
              <w:bottom w:val="single" w:sz="2" w:space="0" w:color="000000"/>
              <w:right w:val="single" w:sz="24" w:space="0" w:color="FFFFFF"/>
            </w:tcBorders>
            <w:noWrap/>
          </w:tcPr>
          <w:p w14:paraId="515F7601" w14:textId="77777777" w:rsidR="001401F0" w:rsidRPr="00E662D6" w:rsidRDefault="001401F0" w:rsidP="00D56104">
            <w:pPr>
              <w:pStyle w:val="Tnumber"/>
              <w:keepNext/>
            </w:pPr>
            <w:r w:rsidRPr="00E662D6">
              <w:t>+0.7%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602" w14:textId="77777777" w:rsidR="001401F0" w:rsidRPr="00E662D6" w:rsidRDefault="001401F0" w:rsidP="00D56104">
            <w:pPr>
              <w:pStyle w:val="Tnumber"/>
              <w:keepNext/>
            </w:pPr>
            <w:r w:rsidRPr="00E662D6">
              <w:t>+0.5%</w:t>
            </w:r>
          </w:p>
        </w:tc>
        <w:tc>
          <w:tcPr>
            <w:tcW w:w="1134" w:type="dxa"/>
            <w:tcBorders>
              <w:top w:val="single" w:sz="2" w:space="0" w:color="000000"/>
              <w:left w:val="single" w:sz="24" w:space="0" w:color="FFFFFF"/>
              <w:bottom w:val="single" w:sz="2" w:space="0" w:color="000000"/>
            </w:tcBorders>
            <w:noWrap/>
          </w:tcPr>
          <w:p w14:paraId="515F7603" w14:textId="77777777" w:rsidR="001401F0" w:rsidRPr="00E662D6" w:rsidRDefault="001401F0" w:rsidP="00D56104">
            <w:pPr>
              <w:pStyle w:val="Tnumber"/>
              <w:keepNext/>
            </w:pPr>
            <w:r w:rsidRPr="00E662D6">
              <w:t> </w:t>
            </w:r>
          </w:p>
        </w:tc>
      </w:tr>
      <w:tr w:rsidR="001401F0" w:rsidRPr="00E662D6" w14:paraId="515F760C" w14:textId="77777777" w:rsidTr="001401F0">
        <w:tc>
          <w:tcPr>
            <w:tcW w:w="3402" w:type="dxa"/>
            <w:tcBorders>
              <w:top w:val="single" w:sz="2" w:space="0" w:color="000000"/>
              <w:bottom w:val="single" w:sz="2" w:space="0" w:color="000000"/>
              <w:right w:val="single" w:sz="24" w:space="0" w:color="FFFFFF"/>
            </w:tcBorders>
            <w:noWrap/>
          </w:tcPr>
          <w:p w14:paraId="515F7605" w14:textId="77777777" w:rsidR="001401F0" w:rsidRPr="00E662D6" w:rsidRDefault="001401F0" w:rsidP="00D56104">
            <w:pPr>
              <w:pStyle w:val="Ttext"/>
              <w:keepNext/>
            </w:pPr>
            <w:r w:rsidRPr="00E662D6">
              <w:t>EBITDA</w:t>
            </w:r>
          </w:p>
        </w:tc>
        <w:tc>
          <w:tcPr>
            <w:tcW w:w="1134" w:type="dxa"/>
            <w:tcBorders>
              <w:top w:val="single" w:sz="2" w:space="0" w:color="000000"/>
              <w:left w:val="single" w:sz="24" w:space="0" w:color="FFFFFF"/>
              <w:bottom w:val="single" w:sz="2" w:space="0" w:color="000000"/>
              <w:right w:val="single" w:sz="24" w:space="0" w:color="FFFFFF"/>
            </w:tcBorders>
            <w:noWrap/>
          </w:tcPr>
          <w:p w14:paraId="515F7606" w14:textId="77777777" w:rsidR="001401F0" w:rsidRPr="00E662D6" w:rsidRDefault="001401F0" w:rsidP="00D56104">
            <w:pPr>
              <w:pStyle w:val="Tnumber"/>
              <w:keepNext/>
            </w:pPr>
            <w:r w:rsidRPr="00E662D6">
              <w:t>150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607" w14:textId="77777777" w:rsidR="001401F0" w:rsidRPr="00E662D6" w:rsidRDefault="001401F0" w:rsidP="00D56104">
            <w:pPr>
              <w:pStyle w:val="Tnumber"/>
              <w:keepNext/>
            </w:pPr>
            <w:r w:rsidRPr="00E662D6">
              <w:t>60</w:t>
            </w:r>
          </w:p>
        </w:tc>
        <w:tc>
          <w:tcPr>
            <w:tcW w:w="1134" w:type="dxa"/>
            <w:tcBorders>
              <w:top w:val="single" w:sz="2" w:space="0" w:color="000000"/>
              <w:left w:val="single" w:sz="24" w:space="0" w:color="FFFFFF"/>
              <w:bottom w:val="single" w:sz="2" w:space="0" w:color="000000"/>
              <w:right w:val="single" w:sz="24" w:space="0" w:color="FFFFFF"/>
            </w:tcBorders>
            <w:noWrap/>
          </w:tcPr>
          <w:p w14:paraId="515F7608" w14:textId="77777777" w:rsidR="001401F0" w:rsidRPr="00E662D6" w:rsidRDefault="001401F0" w:rsidP="00D56104">
            <w:pPr>
              <w:pStyle w:val="Tnumber"/>
              <w:keepNext/>
            </w:pPr>
            <w:r w:rsidRPr="00E662D6">
              <w:t>–60.0</w:t>
            </w:r>
          </w:p>
        </w:tc>
        <w:tc>
          <w:tcPr>
            <w:tcW w:w="1134" w:type="dxa"/>
            <w:tcBorders>
              <w:top w:val="single" w:sz="2" w:space="0" w:color="000000"/>
              <w:left w:val="single" w:sz="24" w:space="0" w:color="FFFFFF"/>
              <w:bottom w:val="single" w:sz="2" w:space="0" w:color="000000"/>
              <w:right w:val="single" w:sz="24" w:space="0" w:color="FFFFFF"/>
            </w:tcBorders>
            <w:noWrap/>
          </w:tcPr>
          <w:p w14:paraId="515F7609" w14:textId="77777777" w:rsidR="001401F0" w:rsidRPr="00E662D6" w:rsidRDefault="001401F0" w:rsidP="00D56104">
            <w:pPr>
              <w:pStyle w:val="Tnumber"/>
              <w:keepNext/>
            </w:pPr>
            <w:r w:rsidRPr="00E662D6">
              <w:t>296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60A" w14:textId="77777777" w:rsidR="001401F0" w:rsidRPr="00E662D6" w:rsidRDefault="001401F0" w:rsidP="00D56104">
            <w:pPr>
              <w:pStyle w:val="Tnumber"/>
              <w:keepNext/>
            </w:pPr>
            <w:r w:rsidRPr="00E662D6">
              <w:t>190</w:t>
            </w:r>
          </w:p>
        </w:tc>
        <w:tc>
          <w:tcPr>
            <w:tcW w:w="1134" w:type="dxa"/>
            <w:tcBorders>
              <w:top w:val="single" w:sz="2" w:space="0" w:color="000000"/>
              <w:left w:val="single" w:sz="24" w:space="0" w:color="FFFFFF"/>
              <w:bottom w:val="single" w:sz="2" w:space="0" w:color="000000"/>
            </w:tcBorders>
            <w:noWrap/>
          </w:tcPr>
          <w:p w14:paraId="515F760B" w14:textId="77777777" w:rsidR="001401F0" w:rsidRPr="00E662D6" w:rsidRDefault="001401F0" w:rsidP="00D56104">
            <w:pPr>
              <w:pStyle w:val="Tnumber"/>
              <w:keepNext/>
            </w:pPr>
            <w:r w:rsidRPr="00E662D6">
              <w:t>–35.8</w:t>
            </w:r>
          </w:p>
        </w:tc>
      </w:tr>
      <w:tr w:rsidR="001401F0" w:rsidRPr="00E662D6" w14:paraId="515F7614" w14:textId="77777777" w:rsidTr="001401F0">
        <w:tc>
          <w:tcPr>
            <w:tcW w:w="3402" w:type="dxa"/>
            <w:tcBorders>
              <w:top w:val="single" w:sz="2" w:space="0" w:color="000000"/>
              <w:bottom w:val="single" w:sz="2" w:space="0" w:color="000000"/>
              <w:right w:val="single" w:sz="24" w:space="0" w:color="FFFFFF"/>
            </w:tcBorders>
            <w:noWrap/>
          </w:tcPr>
          <w:p w14:paraId="515F760D" w14:textId="77777777" w:rsidR="001401F0" w:rsidRPr="00E662D6" w:rsidRDefault="001401F0" w:rsidP="00D56104">
            <w:pPr>
              <w:pStyle w:val="Ttext"/>
              <w:keepNext/>
            </w:pPr>
            <w:r w:rsidRPr="00E662D6">
              <w:t>EBIT</w:t>
            </w:r>
          </w:p>
        </w:tc>
        <w:tc>
          <w:tcPr>
            <w:tcW w:w="1134" w:type="dxa"/>
            <w:tcBorders>
              <w:top w:val="single" w:sz="2" w:space="0" w:color="000000"/>
              <w:left w:val="single" w:sz="24" w:space="0" w:color="FFFFFF"/>
              <w:bottom w:val="single" w:sz="2" w:space="0" w:color="000000"/>
              <w:right w:val="single" w:sz="24" w:space="0" w:color="FFFFFF"/>
            </w:tcBorders>
            <w:noWrap/>
          </w:tcPr>
          <w:p w14:paraId="515F760E" w14:textId="77777777" w:rsidR="001401F0" w:rsidRPr="00E662D6" w:rsidRDefault="001401F0" w:rsidP="00D56104">
            <w:pPr>
              <w:pStyle w:val="Tnumber"/>
              <w:keepNext/>
            </w:pPr>
            <w:r w:rsidRPr="00E662D6">
              <w:t>120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60F" w14:textId="77777777" w:rsidR="001401F0" w:rsidRPr="00E662D6" w:rsidRDefault="001401F0" w:rsidP="00D56104">
            <w:pPr>
              <w:pStyle w:val="Tnumber"/>
              <w:keepNext/>
            </w:pPr>
            <w:r w:rsidRPr="00E662D6">
              <w:t>28</w:t>
            </w:r>
          </w:p>
        </w:tc>
        <w:tc>
          <w:tcPr>
            <w:tcW w:w="1134" w:type="dxa"/>
            <w:tcBorders>
              <w:top w:val="single" w:sz="2" w:space="0" w:color="000000"/>
              <w:left w:val="single" w:sz="24" w:space="0" w:color="FFFFFF"/>
              <w:bottom w:val="single" w:sz="2" w:space="0" w:color="000000"/>
              <w:right w:val="single" w:sz="24" w:space="0" w:color="FFFFFF"/>
            </w:tcBorders>
            <w:noWrap/>
          </w:tcPr>
          <w:p w14:paraId="515F7610" w14:textId="77777777" w:rsidR="001401F0" w:rsidRPr="00E662D6" w:rsidRDefault="001401F0" w:rsidP="00D56104">
            <w:pPr>
              <w:pStyle w:val="Tnumber"/>
              <w:keepNext/>
            </w:pPr>
            <w:r w:rsidRPr="00E662D6">
              <w:t>–76.7</w:t>
            </w:r>
          </w:p>
        </w:tc>
        <w:tc>
          <w:tcPr>
            <w:tcW w:w="1134" w:type="dxa"/>
            <w:tcBorders>
              <w:top w:val="single" w:sz="2" w:space="0" w:color="000000"/>
              <w:left w:val="single" w:sz="24" w:space="0" w:color="FFFFFF"/>
              <w:bottom w:val="single" w:sz="2" w:space="0" w:color="000000"/>
              <w:right w:val="single" w:sz="24" w:space="0" w:color="FFFFFF"/>
            </w:tcBorders>
            <w:noWrap/>
          </w:tcPr>
          <w:p w14:paraId="515F7611" w14:textId="77777777" w:rsidR="001401F0" w:rsidRPr="00E662D6" w:rsidRDefault="001401F0" w:rsidP="00D56104">
            <w:pPr>
              <w:pStyle w:val="Tnumber"/>
              <w:keepNext/>
            </w:pPr>
            <w:r w:rsidRPr="00E662D6">
              <w:t>238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15F7612" w14:textId="77777777" w:rsidR="001401F0" w:rsidRPr="00E662D6" w:rsidRDefault="001401F0" w:rsidP="00D56104">
            <w:pPr>
              <w:pStyle w:val="Tnumber"/>
              <w:keepNext/>
            </w:pPr>
            <w:r w:rsidRPr="00E662D6">
              <w:t>128</w:t>
            </w:r>
          </w:p>
        </w:tc>
        <w:tc>
          <w:tcPr>
            <w:tcW w:w="1134" w:type="dxa"/>
            <w:tcBorders>
              <w:top w:val="single" w:sz="2" w:space="0" w:color="000000"/>
              <w:left w:val="single" w:sz="24" w:space="0" w:color="FFFFFF"/>
              <w:bottom w:val="single" w:sz="2" w:space="0" w:color="000000"/>
            </w:tcBorders>
            <w:noWrap/>
          </w:tcPr>
          <w:p w14:paraId="515F7613" w14:textId="77777777" w:rsidR="001401F0" w:rsidRPr="00E662D6" w:rsidRDefault="001401F0" w:rsidP="00D56104">
            <w:pPr>
              <w:pStyle w:val="Tnumber"/>
              <w:keepNext/>
            </w:pPr>
            <w:r w:rsidRPr="00E662D6">
              <w:t>–46.2</w:t>
            </w:r>
          </w:p>
        </w:tc>
      </w:tr>
      <w:tr w:rsidR="001401F0" w:rsidRPr="00E662D6" w14:paraId="515F761C" w14:textId="77777777" w:rsidTr="001401F0">
        <w:tc>
          <w:tcPr>
            <w:tcW w:w="3402" w:type="dxa"/>
            <w:tcBorders>
              <w:top w:val="single" w:sz="2" w:space="0" w:color="000000"/>
              <w:right w:val="single" w:sz="24" w:space="0" w:color="FFFFFF"/>
            </w:tcBorders>
          </w:tcPr>
          <w:p w14:paraId="515F7615" w14:textId="77777777" w:rsidR="001401F0" w:rsidRPr="00E662D6" w:rsidRDefault="001401F0" w:rsidP="00D56104">
            <w:pPr>
              <w:pStyle w:val="Ttext"/>
              <w:keepNext/>
            </w:pPr>
            <w:r w:rsidRPr="00E662D6">
              <w:t>Free Operating Cash Flow</w:t>
            </w:r>
          </w:p>
        </w:tc>
        <w:tc>
          <w:tcPr>
            <w:tcW w:w="1134" w:type="dxa"/>
            <w:tcBorders>
              <w:top w:val="single" w:sz="2" w:space="0" w:color="000000"/>
              <w:left w:val="single" w:sz="24" w:space="0" w:color="FFFFFF"/>
              <w:right w:val="single" w:sz="24" w:space="0" w:color="FFFFFF"/>
            </w:tcBorders>
          </w:tcPr>
          <w:p w14:paraId="515F7616" w14:textId="77777777" w:rsidR="001401F0" w:rsidRPr="00E662D6" w:rsidRDefault="001401F0" w:rsidP="00D56104">
            <w:pPr>
              <w:pStyle w:val="Tnumber"/>
              <w:keepNext/>
            </w:pPr>
            <w:r w:rsidRPr="00E662D6">
              <w:t>(2)</w:t>
            </w:r>
          </w:p>
        </w:tc>
        <w:tc>
          <w:tcPr>
            <w:tcW w:w="1134" w:type="dxa"/>
            <w:tcBorders>
              <w:top w:val="single" w:sz="2" w:space="0" w:color="000000"/>
              <w:left w:val="single" w:sz="24" w:space="0" w:color="FFFFFF"/>
              <w:right w:val="single" w:sz="24" w:space="0" w:color="FFFFFF"/>
            </w:tcBorders>
            <w:shd w:val="clear" w:color="000000" w:fill="D9F1FB"/>
          </w:tcPr>
          <w:p w14:paraId="515F7617" w14:textId="77777777" w:rsidR="001401F0" w:rsidRPr="00E662D6" w:rsidRDefault="001401F0" w:rsidP="00D56104">
            <w:pPr>
              <w:pStyle w:val="Tnumber"/>
              <w:keepNext/>
            </w:pPr>
            <w:r w:rsidRPr="00E662D6">
              <w:t>65</w:t>
            </w:r>
          </w:p>
        </w:tc>
        <w:tc>
          <w:tcPr>
            <w:tcW w:w="1134" w:type="dxa"/>
            <w:tcBorders>
              <w:top w:val="single" w:sz="2" w:space="0" w:color="000000"/>
              <w:left w:val="single" w:sz="24" w:space="0" w:color="FFFFFF"/>
              <w:right w:val="single" w:sz="24" w:space="0" w:color="FFFFFF"/>
            </w:tcBorders>
          </w:tcPr>
          <w:p w14:paraId="515F7618" w14:textId="77777777" w:rsidR="001401F0" w:rsidRPr="00E662D6" w:rsidRDefault="001401F0" w:rsidP="00D56104">
            <w:pPr>
              <w:pStyle w:val="Tnumber"/>
              <w:keepNext/>
            </w:pPr>
            <w:r w:rsidRPr="00E662D6">
              <w:t>.</w:t>
            </w:r>
          </w:p>
        </w:tc>
        <w:tc>
          <w:tcPr>
            <w:tcW w:w="1134" w:type="dxa"/>
            <w:tcBorders>
              <w:top w:val="single" w:sz="2" w:space="0" w:color="000000"/>
              <w:left w:val="single" w:sz="24" w:space="0" w:color="FFFFFF"/>
              <w:right w:val="single" w:sz="24" w:space="0" w:color="FFFFFF"/>
            </w:tcBorders>
            <w:noWrap/>
          </w:tcPr>
          <w:p w14:paraId="515F7619" w14:textId="77777777" w:rsidR="001401F0" w:rsidRPr="00E662D6" w:rsidRDefault="001401F0" w:rsidP="00D56104">
            <w:pPr>
              <w:pStyle w:val="Tnumber"/>
              <w:keepNext/>
            </w:pPr>
            <w:r w:rsidRPr="00E662D6">
              <w:t>(14)</w:t>
            </w:r>
          </w:p>
        </w:tc>
        <w:tc>
          <w:tcPr>
            <w:tcW w:w="1134" w:type="dxa"/>
            <w:tcBorders>
              <w:top w:val="single" w:sz="2" w:space="0" w:color="000000"/>
              <w:left w:val="single" w:sz="24" w:space="0" w:color="FFFFFF"/>
              <w:right w:val="single" w:sz="24" w:space="0" w:color="FFFFFF"/>
            </w:tcBorders>
            <w:shd w:val="clear" w:color="000000" w:fill="D9F1FB"/>
          </w:tcPr>
          <w:p w14:paraId="515F761A" w14:textId="77777777" w:rsidR="001401F0" w:rsidRPr="00E662D6" w:rsidRDefault="001401F0" w:rsidP="00D56104">
            <w:pPr>
              <w:pStyle w:val="Tnumber"/>
              <w:keepNext/>
            </w:pPr>
            <w:r w:rsidRPr="00E662D6">
              <w:t>80</w:t>
            </w:r>
          </w:p>
        </w:tc>
        <w:tc>
          <w:tcPr>
            <w:tcW w:w="1134" w:type="dxa"/>
            <w:tcBorders>
              <w:top w:val="single" w:sz="2" w:space="0" w:color="000000"/>
              <w:left w:val="single" w:sz="24" w:space="0" w:color="FFFFFF"/>
            </w:tcBorders>
          </w:tcPr>
          <w:p w14:paraId="515F761B" w14:textId="77777777" w:rsidR="001401F0" w:rsidRPr="00E662D6" w:rsidRDefault="001401F0" w:rsidP="00D56104">
            <w:pPr>
              <w:pStyle w:val="Tnumber"/>
              <w:keepNext/>
            </w:pPr>
            <w:r w:rsidRPr="00E662D6">
              <w:t>.</w:t>
            </w:r>
          </w:p>
        </w:tc>
      </w:tr>
      <w:tr w:rsidR="001401F0" w:rsidRPr="00E662D6" w14:paraId="515F7624" w14:textId="77777777" w:rsidTr="001401F0">
        <w:tc>
          <w:tcPr>
            <w:tcW w:w="3402" w:type="dxa"/>
            <w:tcBorders>
              <w:top w:val="single" w:sz="8" w:space="0" w:color="009FE4"/>
            </w:tcBorders>
            <w:noWrap/>
            <w:vAlign w:val="bottom"/>
          </w:tcPr>
          <w:p w14:paraId="515F761D" w14:textId="77777777" w:rsidR="001401F0" w:rsidRPr="00E662D6" w:rsidRDefault="001401F0" w:rsidP="00D56104">
            <w:pPr>
              <w:pStyle w:val="TlastRow"/>
              <w:keepNext/>
            </w:pPr>
            <w:r w:rsidRPr="00E662D6">
              <w:t> </w:t>
            </w:r>
          </w:p>
        </w:tc>
        <w:tc>
          <w:tcPr>
            <w:tcW w:w="1134" w:type="dxa"/>
            <w:tcBorders>
              <w:top w:val="single" w:sz="8" w:space="0" w:color="009FE4"/>
            </w:tcBorders>
            <w:noWrap/>
            <w:vAlign w:val="bottom"/>
          </w:tcPr>
          <w:p w14:paraId="515F761E" w14:textId="77777777" w:rsidR="001401F0" w:rsidRPr="00E662D6" w:rsidRDefault="001401F0" w:rsidP="00D56104">
            <w:pPr>
              <w:pStyle w:val="TlastRow"/>
              <w:keepNext/>
            </w:pPr>
            <w:r w:rsidRPr="00E662D6">
              <w:t> </w:t>
            </w:r>
          </w:p>
        </w:tc>
        <w:tc>
          <w:tcPr>
            <w:tcW w:w="1134" w:type="dxa"/>
            <w:tcBorders>
              <w:top w:val="single" w:sz="8" w:space="0" w:color="009FE4"/>
            </w:tcBorders>
            <w:noWrap/>
            <w:vAlign w:val="bottom"/>
          </w:tcPr>
          <w:p w14:paraId="515F761F" w14:textId="77777777" w:rsidR="001401F0" w:rsidRPr="00E662D6" w:rsidRDefault="001401F0" w:rsidP="00D56104">
            <w:pPr>
              <w:pStyle w:val="TlastRow"/>
              <w:keepNext/>
            </w:pPr>
            <w:r w:rsidRPr="00E662D6">
              <w:t> </w:t>
            </w:r>
          </w:p>
        </w:tc>
        <w:tc>
          <w:tcPr>
            <w:tcW w:w="1134" w:type="dxa"/>
            <w:tcBorders>
              <w:top w:val="single" w:sz="8" w:space="0" w:color="009FE4"/>
            </w:tcBorders>
            <w:noWrap/>
            <w:vAlign w:val="bottom"/>
          </w:tcPr>
          <w:p w14:paraId="515F7620" w14:textId="77777777" w:rsidR="001401F0" w:rsidRPr="00E662D6" w:rsidRDefault="001401F0" w:rsidP="00D56104">
            <w:pPr>
              <w:pStyle w:val="TlastRow"/>
              <w:keepNext/>
            </w:pPr>
            <w:r w:rsidRPr="00E662D6">
              <w:t> </w:t>
            </w:r>
          </w:p>
        </w:tc>
        <w:tc>
          <w:tcPr>
            <w:tcW w:w="1134" w:type="dxa"/>
            <w:tcBorders>
              <w:top w:val="single" w:sz="8" w:space="0" w:color="009FE4"/>
            </w:tcBorders>
            <w:noWrap/>
            <w:vAlign w:val="bottom"/>
          </w:tcPr>
          <w:p w14:paraId="515F7621" w14:textId="77777777" w:rsidR="001401F0" w:rsidRPr="00E662D6" w:rsidRDefault="001401F0" w:rsidP="00D56104">
            <w:pPr>
              <w:pStyle w:val="TlastRow"/>
              <w:keepNext/>
            </w:pPr>
            <w:r w:rsidRPr="00E662D6">
              <w:t> </w:t>
            </w:r>
          </w:p>
        </w:tc>
        <w:tc>
          <w:tcPr>
            <w:tcW w:w="1134" w:type="dxa"/>
            <w:tcBorders>
              <w:top w:val="single" w:sz="8" w:space="0" w:color="009FE4"/>
            </w:tcBorders>
            <w:noWrap/>
            <w:vAlign w:val="bottom"/>
          </w:tcPr>
          <w:p w14:paraId="515F7622" w14:textId="77777777" w:rsidR="001401F0" w:rsidRPr="00E662D6" w:rsidRDefault="001401F0" w:rsidP="00D56104">
            <w:pPr>
              <w:pStyle w:val="TlastRow"/>
              <w:keepNext/>
            </w:pPr>
            <w:r w:rsidRPr="00E662D6">
              <w:t> </w:t>
            </w:r>
          </w:p>
        </w:tc>
        <w:tc>
          <w:tcPr>
            <w:tcW w:w="1134" w:type="dxa"/>
            <w:tcBorders>
              <w:top w:val="single" w:sz="8" w:space="0" w:color="009FE4"/>
            </w:tcBorders>
            <w:noWrap/>
            <w:vAlign w:val="bottom"/>
          </w:tcPr>
          <w:p w14:paraId="515F7623" w14:textId="77777777" w:rsidR="001401F0" w:rsidRPr="00E662D6" w:rsidRDefault="001401F0" w:rsidP="00D56104">
            <w:pPr>
              <w:pStyle w:val="TlastRow"/>
              <w:keepNext/>
            </w:pPr>
            <w:r w:rsidRPr="00E662D6">
              <w:t> </w:t>
            </w:r>
          </w:p>
        </w:tc>
      </w:tr>
    </w:tbl>
    <w:p w14:paraId="515F7625" w14:textId="77777777" w:rsidR="001401F0" w:rsidRDefault="001401F0" w:rsidP="001401F0">
      <w:pPr>
        <w:spacing w:after="0" w:line="300" w:lineRule="atLeast"/>
        <w:rPr>
          <w:sz w:val="16"/>
          <w:szCs w:val="16"/>
        </w:rPr>
      </w:pPr>
    </w:p>
    <w:sectPr w:rsidR="001401F0" w:rsidSect="00CE5C3C">
      <w:headerReference w:type="even" r:id="rId15"/>
      <w:headerReference w:type="default" r:id="rId16"/>
      <w:footerReference w:type="default" r:id="rId17"/>
      <w:headerReference w:type="first" r:id="rId18"/>
      <w:footerReference w:type="first" r:id="rId19"/>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872FC" w14:textId="77777777" w:rsidR="00E159FD" w:rsidRDefault="00E159FD" w:rsidP="00B01CE8">
      <w:r>
        <w:separator/>
      </w:r>
    </w:p>
  </w:endnote>
  <w:endnote w:type="continuationSeparator" w:id="0">
    <w:p w14:paraId="5D8D6131" w14:textId="77777777" w:rsidR="00E159FD" w:rsidRDefault="00E159FD" w:rsidP="00B01CE8">
      <w:r>
        <w:continuationSeparator/>
      </w:r>
    </w:p>
  </w:endnote>
  <w:endnote w:type="continuationNotice" w:id="1">
    <w:p w14:paraId="282AEF8A" w14:textId="77777777" w:rsidR="00E159FD" w:rsidRDefault="00E159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ktiv Grotesk Medium">
    <w:altName w:val="Arial"/>
    <w:charset w:val="00"/>
    <w:family w:val="swiss"/>
    <w:pitch w:val="variable"/>
    <w:sig w:usb0="00000000" w:usb1="D000FFFB" w:usb2="00000028" w:usb3="00000000" w:csb0="000001FF" w:csb1="00000000"/>
  </w:font>
  <w:font w:name="Aktiv Grotesk Light">
    <w:altName w:val="Arial"/>
    <w:charset w:val="00"/>
    <w:family w:val="swiss"/>
    <w:pitch w:val="variable"/>
    <w:sig w:usb0="00000000" w:usb1="D000FFFB" w:usb2="0000002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F762C" w14:textId="77777777" w:rsidR="00D56104" w:rsidRPr="003A7B52" w:rsidRDefault="00D56104" w:rsidP="00CE5C3C">
    <w:pPr>
      <w:pStyle w:val="Fuzeile1"/>
    </w:pPr>
    <w:r>
      <w:fldChar w:fldCharType="begin"/>
    </w:r>
    <w:r>
      <w:instrText xml:space="preserve"> </w:instrText>
    </w:r>
    <w:r w:rsidRPr="00784BB0">
      <w:instrText>PAGE \# "00"</w:instrText>
    </w:r>
    <w:r>
      <w:instrText xml:space="preserve"> </w:instrText>
    </w:r>
    <w:r>
      <w:fldChar w:fldCharType="separate"/>
    </w:r>
    <w:r w:rsidR="00C53C9B">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C53C9B">
      <w:t>05</w:t>
    </w:r>
    <w:r>
      <w:fldChar w:fldCharType="end"/>
    </w:r>
  </w:p>
  <w:p w14:paraId="515F762D" w14:textId="77777777" w:rsidR="00D56104" w:rsidRPr="00D0636E" w:rsidRDefault="00D56104" w:rsidP="00CE5C3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F762F" w14:textId="77777777" w:rsidR="00D56104" w:rsidRPr="00B271EE" w:rsidRDefault="00D56104"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C53C9B">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C53C9B">
      <w:rPr>
        <w:color w:val="808080"/>
        <w:spacing w:val="-6"/>
        <w:sz w:val="24"/>
        <w:szCs w:val="24"/>
        <w:lang w:val="en-GB" w:eastAsia="en-US"/>
      </w:rPr>
      <w:t>05</w:t>
    </w:r>
    <w:r w:rsidRPr="00B271EE">
      <w:rPr>
        <w:color w:val="808080"/>
        <w:spacing w:val="-6"/>
        <w:sz w:val="24"/>
        <w:szCs w:val="24"/>
        <w:lang w:val="en-GB" w:eastAsia="en-US"/>
      </w:rPr>
      <w:fldChar w:fldCharType="end"/>
    </w:r>
  </w:p>
  <w:p w14:paraId="515F7630" w14:textId="77777777" w:rsidR="00D56104" w:rsidRPr="00B271EE" w:rsidRDefault="00D56104"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F5662" w14:textId="77777777" w:rsidR="00E159FD" w:rsidRDefault="00E159FD" w:rsidP="00B01CE8">
      <w:r>
        <w:separator/>
      </w:r>
    </w:p>
  </w:footnote>
  <w:footnote w:type="continuationSeparator" w:id="0">
    <w:p w14:paraId="2989C62E" w14:textId="77777777" w:rsidR="00E159FD" w:rsidRDefault="00E159FD" w:rsidP="00B01CE8">
      <w:r>
        <w:continuationSeparator/>
      </w:r>
    </w:p>
  </w:footnote>
  <w:footnote w:type="continuationNotice" w:id="1">
    <w:p w14:paraId="6B3BCD28" w14:textId="77777777" w:rsidR="00E159FD" w:rsidRDefault="00E159F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F762A" w14:textId="30E01E33" w:rsidR="00D56104" w:rsidRDefault="00D5610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F762B" w14:textId="74D0D80C" w:rsidR="00D56104" w:rsidRDefault="00D56104">
    <w:pPr>
      <w:pStyle w:val="Kopfzeile"/>
    </w:pPr>
    <w:r>
      <w:rPr>
        <w:lang w:val="de-DE"/>
      </w:rPr>
      <mc:AlternateContent>
        <mc:Choice Requires="wps">
          <w:drawing>
            <wp:anchor distT="0" distB="0" distL="114300" distR="114300" simplePos="0" relativeHeight="251658240" behindDoc="0" locked="0" layoutInCell="1" allowOverlap="1" wp14:anchorId="515F7635" wp14:editId="515F7636">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515F7641" w14:textId="77777777" w:rsidR="00D56104" w:rsidRPr="00F5386F" w:rsidRDefault="00D56104"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8pt;width:146.2pt;height:21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14:paraId="515F7641" w14:textId="77777777" w:rsidR="00D56104" w:rsidRPr="00F5386F" w:rsidRDefault="00D56104"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Press Release</w:t>
                    </w:r>
                  </w:p>
                </w:txbxContent>
              </v:textbox>
              <w10:wrap anchorx="page"/>
            </v:shape>
          </w:pict>
        </mc:Fallback>
      </mc:AlternateContent>
    </w:r>
    <w:r>
      <w:rPr>
        <w:lang w:val="de-DE"/>
      </w:rPr>
      <w:drawing>
        <wp:anchor distT="0" distB="342265" distL="114300" distR="114300" simplePos="0" relativeHeight="251658242" behindDoc="1" locked="0" layoutInCell="1" allowOverlap="1" wp14:anchorId="515F7637" wp14:editId="515F7638">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F762E" w14:textId="0AFD422B" w:rsidR="00D56104" w:rsidRDefault="00D56104" w:rsidP="00B01CE8">
    <w:pPr>
      <w:pStyle w:val="Kopfzeile"/>
    </w:pPr>
    <w:r>
      <w:rPr>
        <w:lang w:val="de-DE"/>
      </w:rPr>
      <mc:AlternateContent>
        <mc:Choice Requires="wps">
          <w:drawing>
            <wp:anchor distT="0" distB="0" distL="114300" distR="114300" simplePos="0" relativeHeight="251658244" behindDoc="0" locked="1" layoutInCell="1" allowOverlap="1" wp14:anchorId="515F763B" wp14:editId="515F763C">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14:paraId="515F7642" w14:textId="77777777" w:rsidR="00D56104" w:rsidRPr="007D3CF4" w:rsidRDefault="00D56104"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14:paraId="515F7642" w14:textId="77777777" w:rsidR="00D56104" w:rsidRPr="007D3CF4" w:rsidRDefault="00D56104" w:rsidP="00E62909">
                    <w:pPr>
                      <w:pStyle w:val="Titel"/>
                      <w:rPr>
                        <w:lang w:val="de-DE"/>
                      </w:rPr>
                    </w:pPr>
                    <w:r>
                      <w:t>Press Release</w:t>
                    </w:r>
                  </w:p>
                </w:txbxContent>
              </v:textbox>
              <w10:wrap anchorx="page" anchory="page"/>
              <w10:anchorlock/>
            </v:shape>
          </w:pict>
        </mc:Fallback>
      </mc:AlternateContent>
    </w:r>
    <w:r>
      <w:rPr>
        <w:lang w:val="de-DE"/>
      </w:rPr>
      <mc:AlternateContent>
        <mc:Choice Requires="wps">
          <w:drawing>
            <wp:anchor distT="0" distB="0" distL="114300" distR="114300" simplePos="0" relativeHeight="251658243" behindDoc="0" locked="1" layoutInCell="1" allowOverlap="1" wp14:anchorId="515F763D" wp14:editId="515F763E">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515F7643" w14:textId="77777777" w:rsidR="00D56104" w:rsidRPr="00FF609E" w:rsidRDefault="00D56104" w:rsidP="00E62909">
                          <w:pPr>
                            <w:pStyle w:val="MarginalHeadline"/>
                            <w:rPr>
                              <w:lang w:val="en-US"/>
                            </w:rPr>
                          </w:pPr>
                          <w:r>
                            <w:rPr>
                              <w:lang w:val="en-US"/>
                            </w:rPr>
                            <w:t>Leverkusen</w:t>
                          </w:r>
                          <w:r w:rsidRPr="00FF609E">
                            <w:rPr>
                              <w:lang w:val="en-US"/>
                            </w:rPr>
                            <w:t>,</w:t>
                          </w:r>
                        </w:p>
                        <w:p w14:paraId="515F7644" w14:textId="77777777" w:rsidR="00D56104" w:rsidRPr="00FF609E" w:rsidRDefault="00D56104" w:rsidP="00E62909">
                          <w:pPr>
                            <w:pStyle w:val="MarginalHeadline"/>
                            <w:rPr>
                              <w:lang w:val="en-US"/>
                            </w:rPr>
                          </w:pPr>
                          <w:r>
                            <w:rPr>
                              <w:lang w:val="en-US"/>
                            </w:rPr>
                            <w:t>July 23, 2020</w:t>
                          </w:r>
                        </w:p>
                        <w:p w14:paraId="515F7645" w14:textId="77777777" w:rsidR="00D56104" w:rsidRPr="00FF609E" w:rsidRDefault="00D56104" w:rsidP="00E62909">
                          <w:pPr>
                            <w:pStyle w:val="MarginalHeadline"/>
                            <w:rPr>
                              <w:lang w:val="en-US"/>
                            </w:rPr>
                          </w:pPr>
                        </w:p>
                        <w:p w14:paraId="515F7646" w14:textId="77777777" w:rsidR="00D56104" w:rsidRPr="00FF609E" w:rsidRDefault="00D56104" w:rsidP="00E62909">
                          <w:pPr>
                            <w:pStyle w:val="MarginalHeadline"/>
                            <w:rPr>
                              <w:lang w:val="en-US"/>
                            </w:rPr>
                          </w:pPr>
                        </w:p>
                        <w:p w14:paraId="515F7647" w14:textId="77777777" w:rsidR="00D56104" w:rsidRPr="00FF609E" w:rsidRDefault="00D56104" w:rsidP="001E0514">
                          <w:pPr>
                            <w:pStyle w:val="MarginalHeadline"/>
                            <w:rPr>
                              <w:lang w:val="en-US"/>
                            </w:rPr>
                          </w:pPr>
                          <w:r w:rsidRPr="00FF609E">
                            <w:rPr>
                              <w:lang w:val="en-US"/>
                            </w:rPr>
                            <w:t>Covestro AG</w:t>
                          </w:r>
                        </w:p>
                        <w:p w14:paraId="515F7648" w14:textId="77777777" w:rsidR="00D56104" w:rsidRPr="007D3CF4" w:rsidRDefault="00D56104" w:rsidP="00E62909">
                          <w:pPr>
                            <w:pStyle w:val="MarginalGrey"/>
                            <w:rPr>
                              <w:lang w:val="en-US"/>
                            </w:rPr>
                          </w:pPr>
                          <w:r>
                            <w:rPr>
                              <w:lang w:val="en-US"/>
                            </w:rPr>
                            <w:t>Communications</w:t>
                          </w:r>
                        </w:p>
                        <w:p w14:paraId="515F7649" w14:textId="77777777" w:rsidR="00D56104" w:rsidRPr="007D3CF4" w:rsidRDefault="00D56104" w:rsidP="00E62909">
                          <w:pPr>
                            <w:pStyle w:val="MarginalGrey"/>
                            <w:rPr>
                              <w:lang w:val="en-US"/>
                            </w:rPr>
                          </w:pPr>
                          <w:r>
                            <w:rPr>
                              <w:lang w:val="en-US"/>
                            </w:rPr>
                            <w:t>51365 Leverkusen</w:t>
                          </w:r>
                        </w:p>
                        <w:p w14:paraId="515F764A" w14:textId="77777777" w:rsidR="00D56104" w:rsidRPr="007D3CF4" w:rsidRDefault="00D56104" w:rsidP="00E62909">
                          <w:pPr>
                            <w:pStyle w:val="MarginalGrey"/>
                            <w:rPr>
                              <w:lang w:val="en-US"/>
                            </w:rPr>
                          </w:pPr>
                          <w:r>
                            <w:rPr>
                              <w:lang w:val="en-US"/>
                            </w:rPr>
                            <w:t>Germany</w:t>
                          </w:r>
                        </w:p>
                        <w:p w14:paraId="515F764B" w14:textId="77777777" w:rsidR="00D56104" w:rsidRPr="007D3CF4" w:rsidRDefault="00D56104" w:rsidP="00E62909">
                          <w:pPr>
                            <w:pStyle w:val="MarginalGrey"/>
                            <w:rPr>
                              <w:lang w:val="en-US"/>
                            </w:rPr>
                          </w:pPr>
                        </w:p>
                        <w:p w14:paraId="515F764C" w14:textId="77777777" w:rsidR="00D56104" w:rsidRPr="007D3CF4" w:rsidRDefault="00D56104" w:rsidP="00E62909">
                          <w:pPr>
                            <w:pStyle w:val="MarginalSubheadline"/>
                            <w:rPr>
                              <w:lang w:val="en-US"/>
                            </w:rPr>
                          </w:pPr>
                          <w:r>
                            <w:rPr>
                              <w:lang w:val="en-US"/>
                            </w:rPr>
                            <w:t>Contact</w:t>
                          </w:r>
                        </w:p>
                        <w:p w14:paraId="515F764D" w14:textId="77777777" w:rsidR="00D56104" w:rsidRPr="007D3CF4" w:rsidRDefault="00D56104" w:rsidP="00E62909">
                          <w:pPr>
                            <w:pStyle w:val="MarginalGrey"/>
                          </w:pPr>
                          <w:r>
                            <w:t>Lars Boelke</w:t>
                          </w:r>
                        </w:p>
                        <w:p w14:paraId="515F764E" w14:textId="77777777" w:rsidR="00D56104" w:rsidRPr="007D3CF4" w:rsidRDefault="00D56104" w:rsidP="00E62909">
                          <w:pPr>
                            <w:pStyle w:val="MarginalSubheadline"/>
                            <w:rPr>
                              <w:lang w:val="en-US"/>
                            </w:rPr>
                          </w:pPr>
                          <w:r>
                            <w:rPr>
                              <w:lang w:val="en-US"/>
                            </w:rPr>
                            <w:t>Telephone</w:t>
                          </w:r>
                        </w:p>
                        <w:p w14:paraId="515F764F" w14:textId="77777777" w:rsidR="00D56104" w:rsidRPr="00C35299" w:rsidRDefault="00D56104" w:rsidP="001401F0">
                          <w:pPr>
                            <w:pStyle w:val="MarginalGrey"/>
                          </w:pPr>
                          <w:r>
                            <w:rPr>
                              <w:sz w:val="14"/>
                            </w:rPr>
                            <w:t>+</w:t>
                          </w:r>
                          <w:r>
                            <w:t>49 1522 8860494</w:t>
                          </w:r>
                        </w:p>
                        <w:p w14:paraId="515F7650" w14:textId="77777777" w:rsidR="00D56104" w:rsidRPr="007D3CF4" w:rsidRDefault="00D56104" w:rsidP="00E62909">
                          <w:pPr>
                            <w:pStyle w:val="MarginalSubheadline"/>
                            <w:rPr>
                              <w:lang w:val="en-US"/>
                            </w:rPr>
                          </w:pPr>
                          <w:r w:rsidRPr="007D3CF4">
                            <w:rPr>
                              <w:lang w:val="en-US"/>
                            </w:rPr>
                            <w:t>Email</w:t>
                          </w:r>
                        </w:p>
                        <w:p w14:paraId="515F7651" w14:textId="77777777" w:rsidR="00D56104" w:rsidRPr="007D3CF4" w:rsidRDefault="00D56104" w:rsidP="00E62909">
                          <w:pPr>
                            <w:pStyle w:val="MarginalGrey"/>
                            <w:rPr>
                              <w:lang w:val="en-US"/>
                            </w:rPr>
                          </w:pPr>
                          <w:r>
                            <w:rPr>
                              <w:lang w:val="en-US"/>
                            </w:rPr>
                            <w:t>Lars.Boelke</w:t>
                          </w:r>
                        </w:p>
                        <w:p w14:paraId="515F7652" w14:textId="77777777" w:rsidR="00D56104" w:rsidRPr="007D3CF4" w:rsidRDefault="00D56104" w:rsidP="00E62909">
                          <w:pPr>
                            <w:pStyle w:val="MarginalGrey"/>
                            <w:rPr>
                              <w:lang w:val="en-US"/>
                            </w:rPr>
                          </w:pPr>
                          <w:r w:rsidRPr="007D3CF4">
                            <w:rPr>
                              <w:lang w:val="en-US"/>
                            </w:rPr>
                            <w:t>@covestro.com</w:t>
                          </w:r>
                        </w:p>
                        <w:p w14:paraId="515F7653" w14:textId="77777777" w:rsidR="00D56104" w:rsidRDefault="00D56104" w:rsidP="00E62909">
                          <w:pPr>
                            <w:pStyle w:val="MarginalGrey"/>
                            <w:rPr>
                              <w:lang w:val="en-US"/>
                            </w:rPr>
                          </w:pPr>
                        </w:p>
                        <w:p w14:paraId="515F7654" w14:textId="77777777" w:rsidR="00D56104" w:rsidRPr="007D3CF4" w:rsidRDefault="00D56104" w:rsidP="001401F0">
                          <w:pPr>
                            <w:pStyle w:val="MarginalSubheadline"/>
                            <w:rPr>
                              <w:lang w:val="en-US"/>
                            </w:rPr>
                          </w:pPr>
                          <w:r>
                            <w:rPr>
                              <w:lang w:val="en-US"/>
                            </w:rPr>
                            <w:t>Contact</w:t>
                          </w:r>
                        </w:p>
                        <w:p w14:paraId="515F7655" w14:textId="77777777" w:rsidR="00D56104" w:rsidRPr="007D3CF4" w:rsidRDefault="00D56104" w:rsidP="001401F0">
                          <w:pPr>
                            <w:pStyle w:val="MarginalGrey"/>
                          </w:pPr>
                          <w:r>
                            <w:t>Svenja Paul</w:t>
                          </w:r>
                        </w:p>
                        <w:p w14:paraId="515F7656" w14:textId="77777777" w:rsidR="00D56104" w:rsidRPr="007D3CF4" w:rsidRDefault="00D56104" w:rsidP="001401F0">
                          <w:pPr>
                            <w:pStyle w:val="MarginalSubheadline"/>
                            <w:rPr>
                              <w:lang w:val="en-US"/>
                            </w:rPr>
                          </w:pPr>
                          <w:r>
                            <w:rPr>
                              <w:lang w:val="en-US"/>
                            </w:rPr>
                            <w:t>Telephone</w:t>
                          </w:r>
                        </w:p>
                        <w:p w14:paraId="515F7657" w14:textId="77777777" w:rsidR="00D56104" w:rsidRPr="00C35299" w:rsidRDefault="00D56104" w:rsidP="001401F0">
                          <w:pPr>
                            <w:pStyle w:val="MarginalGrey"/>
                          </w:pPr>
                          <w:r>
                            <w:rPr>
                              <w:sz w:val="14"/>
                            </w:rPr>
                            <w:t>+</w:t>
                          </w:r>
                          <w:r>
                            <w:t>49 173 3056862</w:t>
                          </w:r>
                        </w:p>
                        <w:p w14:paraId="515F7658" w14:textId="77777777" w:rsidR="00D56104" w:rsidRPr="007D3CF4" w:rsidRDefault="00D56104" w:rsidP="001401F0">
                          <w:pPr>
                            <w:pStyle w:val="MarginalSubheadline"/>
                            <w:rPr>
                              <w:lang w:val="en-US"/>
                            </w:rPr>
                          </w:pPr>
                          <w:r w:rsidRPr="007D3CF4">
                            <w:rPr>
                              <w:lang w:val="en-US"/>
                            </w:rPr>
                            <w:t>Email</w:t>
                          </w:r>
                        </w:p>
                        <w:p w14:paraId="515F7659" w14:textId="77777777" w:rsidR="00D56104" w:rsidRPr="007D3CF4" w:rsidRDefault="00D56104" w:rsidP="001401F0">
                          <w:pPr>
                            <w:pStyle w:val="MarginalGrey"/>
                            <w:rPr>
                              <w:lang w:val="en-US"/>
                            </w:rPr>
                          </w:pPr>
                          <w:r>
                            <w:rPr>
                              <w:lang w:val="en-US"/>
                            </w:rPr>
                            <w:t>Svenja.Paul</w:t>
                          </w:r>
                        </w:p>
                        <w:p w14:paraId="515F765A" w14:textId="77777777" w:rsidR="00D56104" w:rsidRPr="007D3CF4" w:rsidRDefault="00D56104" w:rsidP="001401F0">
                          <w:pPr>
                            <w:pStyle w:val="MarginalGrey"/>
                            <w:rPr>
                              <w:lang w:val="en-US"/>
                            </w:rPr>
                          </w:pPr>
                          <w:r w:rsidRPr="007D3CF4">
                            <w:rPr>
                              <w:lang w:val="en-US"/>
                            </w:rPr>
                            <w:t>@covestro.com</w:t>
                          </w:r>
                        </w:p>
                        <w:p w14:paraId="515F765B" w14:textId="77777777" w:rsidR="00D56104" w:rsidRPr="007D3CF4" w:rsidRDefault="00D56104" w:rsidP="00E62909">
                          <w:pPr>
                            <w:pStyle w:val="MarginalGrey"/>
                            <w:rPr>
                              <w:lang w:val="en-US"/>
                            </w:rPr>
                          </w:pPr>
                        </w:p>
                        <w:p w14:paraId="515F765C" w14:textId="77777777" w:rsidR="00D56104" w:rsidRPr="007D3CF4" w:rsidRDefault="00D56104" w:rsidP="00E62909">
                          <w:pPr>
                            <w:pStyle w:val="MarginalGrey"/>
                            <w:rPr>
                              <w:lang w:val="en-US"/>
                            </w:rPr>
                          </w:pPr>
                        </w:p>
                        <w:p w14:paraId="515F765D" w14:textId="77777777" w:rsidR="00D56104" w:rsidRPr="007D3CF4" w:rsidRDefault="00D56104"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Marginal" o:spid="_x0000_s1028" type="#_x0000_t202" style="position:absolute;margin-left:62.35pt;margin-top:289.75pt;width:107.7pt;height:450.7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14:paraId="515F7643" w14:textId="77777777" w:rsidR="00D56104" w:rsidRPr="00FF609E" w:rsidRDefault="00D56104" w:rsidP="00E62909">
                    <w:pPr>
                      <w:pStyle w:val="MarginalHeadline"/>
                      <w:rPr>
                        <w:lang w:val="en-US"/>
                      </w:rPr>
                    </w:pPr>
                    <w:r>
                      <w:rPr>
                        <w:lang w:val="en-US"/>
                      </w:rPr>
                      <w:t>Leverkusen</w:t>
                    </w:r>
                    <w:r w:rsidRPr="00FF609E">
                      <w:rPr>
                        <w:lang w:val="en-US"/>
                      </w:rPr>
                      <w:t>,</w:t>
                    </w:r>
                  </w:p>
                  <w:p w14:paraId="515F7644" w14:textId="77777777" w:rsidR="00D56104" w:rsidRPr="00FF609E" w:rsidRDefault="00D56104" w:rsidP="00E62909">
                    <w:pPr>
                      <w:pStyle w:val="MarginalHeadline"/>
                      <w:rPr>
                        <w:lang w:val="en-US"/>
                      </w:rPr>
                    </w:pPr>
                    <w:r>
                      <w:rPr>
                        <w:lang w:val="en-US"/>
                      </w:rPr>
                      <w:t>July 23, 2020</w:t>
                    </w:r>
                  </w:p>
                  <w:p w14:paraId="515F7645" w14:textId="77777777" w:rsidR="00D56104" w:rsidRPr="00FF609E" w:rsidRDefault="00D56104" w:rsidP="00E62909">
                    <w:pPr>
                      <w:pStyle w:val="MarginalHeadline"/>
                      <w:rPr>
                        <w:lang w:val="en-US"/>
                      </w:rPr>
                    </w:pPr>
                  </w:p>
                  <w:p w14:paraId="515F7646" w14:textId="77777777" w:rsidR="00D56104" w:rsidRPr="00FF609E" w:rsidRDefault="00D56104" w:rsidP="00E62909">
                    <w:pPr>
                      <w:pStyle w:val="MarginalHeadline"/>
                      <w:rPr>
                        <w:lang w:val="en-US"/>
                      </w:rPr>
                    </w:pPr>
                  </w:p>
                  <w:p w14:paraId="515F7647" w14:textId="77777777" w:rsidR="00D56104" w:rsidRPr="00FF609E" w:rsidRDefault="00D56104" w:rsidP="001E0514">
                    <w:pPr>
                      <w:pStyle w:val="MarginalHeadline"/>
                      <w:rPr>
                        <w:lang w:val="en-US"/>
                      </w:rPr>
                    </w:pPr>
                    <w:r w:rsidRPr="00FF609E">
                      <w:rPr>
                        <w:lang w:val="en-US"/>
                      </w:rPr>
                      <w:t>Covestro AG</w:t>
                    </w:r>
                  </w:p>
                  <w:p w14:paraId="515F7648" w14:textId="77777777" w:rsidR="00D56104" w:rsidRPr="007D3CF4" w:rsidRDefault="00D56104" w:rsidP="00E62909">
                    <w:pPr>
                      <w:pStyle w:val="MarginalGrey"/>
                      <w:rPr>
                        <w:lang w:val="en-US"/>
                      </w:rPr>
                    </w:pPr>
                    <w:r>
                      <w:rPr>
                        <w:lang w:val="en-US"/>
                      </w:rPr>
                      <w:t>Communications</w:t>
                    </w:r>
                  </w:p>
                  <w:p w14:paraId="515F7649" w14:textId="77777777" w:rsidR="00D56104" w:rsidRPr="007D3CF4" w:rsidRDefault="00D56104" w:rsidP="00E62909">
                    <w:pPr>
                      <w:pStyle w:val="MarginalGrey"/>
                      <w:rPr>
                        <w:lang w:val="en-US"/>
                      </w:rPr>
                    </w:pPr>
                    <w:r>
                      <w:rPr>
                        <w:lang w:val="en-US"/>
                      </w:rPr>
                      <w:t>51365 Leverkusen</w:t>
                    </w:r>
                  </w:p>
                  <w:p w14:paraId="515F764A" w14:textId="77777777" w:rsidR="00D56104" w:rsidRPr="007D3CF4" w:rsidRDefault="00D56104" w:rsidP="00E62909">
                    <w:pPr>
                      <w:pStyle w:val="MarginalGrey"/>
                      <w:rPr>
                        <w:lang w:val="en-US"/>
                      </w:rPr>
                    </w:pPr>
                    <w:r>
                      <w:rPr>
                        <w:lang w:val="en-US"/>
                      </w:rPr>
                      <w:t>Germany</w:t>
                    </w:r>
                  </w:p>
                  <w:p w14:paraId="515F764B" w14:textId="77777777" w:rsidR="00D56104" w:rsidRPr="007D3CF4" w:rsidRDefault="00D56104" w:rsidP="00E62909">
                    <w:pPr>
                      <w:pStyle w:val="MarginalGrey"/>
                      <w:rPr>
                        <w:lang w:val="en-US"/>
                      </w:rPr>
                    </w:pPr>
                  </w:p>
                  <w:p w14:paraId="515F764C" w14:textId="77777777" w:rsidR="00D56104" w:rsidRPr="007D3CF4" w:rsidRDefault="00D56104" w:rsidP="00E62909">
                    <w:pPr>
                      <w:pStyle w:val="MarginalSubheadline"/>
                      <w:rPr>
                        <w:lang w:val="en-US"/>
                      </w:rPr>
                    </w:pPr>
                    <w:r>
                      <w:rPr>
                        <w:lang w:val="en-US"/>
                      </w:rPr>
                      <w:t>Contact</w:t>
                    </w:r>
                  </w:p>
                  <w:p w14:paraId="515F764D" w14:textId="77777777" w:rsidR="00D56104" w:rsidRPr="007D3CF4" w:rsidRDefault="00D56104" w:rsidP="00E62909">
                    <w:pPr>
                      <w:pStyle w:val="MarginalGrey"/>
                    </w:pPr>
                    <w:r>
                      <w:t>Lars Boelke</w:t>
                    </w:r>
                  </w:p>
                  <w:p w14:paraId="515F764E" w14:textId="77777777" w:rsidR="00D56104" w:rsidRPr="007D3CF4" w:rsidRDefault="00D56104" w:rsidP="00E62909">
                    <w:pPr>
                      <w:pStyle w:val="MarginalSubheadline"/>
                      <w:rPr>
                        <w:lang w:val="en-US"/>
                      </w:rPr>
                    </w:pPr>
                    <w:r>
                      <w:rPr>
                        <w:lang w:val="en-US"/>
                      </w:rPr>
                      <w:t>Telephone</w:t>
                    </w:r>
                  </w:p>
                  <w:p w14:paraId="515F764F" w14:textId="77777777" w:rsidR="00D56104" w:rsidRPr="00C35299" w:rsidRDefault="00D56104" w:rsidP="001401F0">
                    <w:pPr>
                      <w:pStyle w:val="MarginalGrey"/>
                    </w:pPr>
                    <w:r>
                      <w:rPr>
                        <w:sz w:val="14"/>
                      </w:rPr>
                      <w:t>+</w:t>
                    </w:r>
                    <w:r>
                      <w:t>49 1522 8860494</w:t>
                    </w:r>
                  </w:p>
                  <w:p w14:paraId="515F7650" w14:textId="77777777" w:rsidR="00D56104" w:rsidRPr="007D3CF4" w:rsidRDefault="00D56104" w:rsidP="00E62909">
                    <w:pPr>
                      <w:pStyle w:val="MarginalSubheadline"/>
                      <w:rPr>
                        <w:lang w:val="en-US"/>
                      </w:rPr>
                    </w:pPr>
                    <w:r w:rsidRPr="007D3CF4">
                      <w:rPr>
                        <w:lang w:val="en-US"/>
                      </w:rPr>
                      <w:t>Email</w:t>
                    </w:r>
                  </w:p>
                  <w:p w14:paraId="515F7651" w14:textId="77777777" w:rsidR="00D56104" w:rsidRPr="007D3CF4" w:rsidRDefault="00D56104" w:rsidP="00E62909">
                    <w:pPr>
                      <w:pStyle w:val="MarginalGrey"/>
                      <w:rPr>
                        <w:lang w:val="en-US"/>
                      </w:rPr>
                    </w:pPr>
                    <w:r>
                      <w:rPr>
                        <w:lang w:val="en-US"/>
                      </w:rPr>
                      <w:t>Lars.Boelke</w:t>
                    </w:r>
                  </w:p>
                  <w:p w14:paraId="515F7652" w14:textId="77777777" w:rsidR="00D56104" w:rsidRPr="007D3CF4" w:rsidRDefault="00D56104" w:rsidP="00E62909">
                    <w:pPr>
                      <w:pStyle w:val="MarginalGrey"/>
                      <w:rPr>
                        <w:lang w:val="en-US"/>
                      </w:rPr>
                    </w:pPr>
                    <w:r w:rsidRPr="007D3CF4">
                      <w:rPr>
                        <w:lang w:val="en-US"/>
                      </w:rPr>
                      <w:t>@covestro.com</w:t>
                    </w:r>
                  </w:p>
                  <w:p w14:paraId="515F7653" w14:textId="77777777" w:rsidR="00D56104" w:rsidRDefault="00D56104" w:rsidP="00E62909">
                    <w:pPr>
                      <w:pStyle w:val="MarginalGrey"/>
                      <w:rPr>
                        <w:lang w:val="en-US"/>
                      </w:rPr>
                    </w:pPr>
                  </w:p>
                  <w:p w14:paraId="515F7654" w14:textId="77777777" w:rsidR="00D56104" w:rsidRPr="007D3CF4" w:rsidRDefault="00D56104" w:rsidP="001401F0">
                    <w:pPr>
                      <w:pStyle w:val="MarginalSubheadline"/>
                      <w:rPr>
                        <w:lang w:val="en-US"/>
                      </w:rPr>
                    </w:pPr>
                    <w:r>
                      <w:rPr>
                        <w:lang w:val="en-US"/>
                      </w:rPr>
                      <w:t>Contact</w:t>
                    </w:r>
                  </w:p>
                  <w:p w14:paraId="515F7655" w14:textId="77777777" w:rsidR="00D56104" w:rsidRPr="007D3CF4" w:rsidRDefault="00D56104" w:rsidP="001401F0">
                    <w:pPr>
                      <w:pStyle w:val="MarginalGrey"/>
                    </w:pPr>
                    <w:r>
                      <w:t>Svenja Paul</w:t>
                    </w:r>
                  </w:p>
                  <w:p w14:paraId="515F7656" w14:textId="77777777" w:rsidR="00D56104" w:rsidRPr="007D3CF4" w:rsidRDefault="00D56104" w:rsidP="001401F0">
                    <w:pPr>
                      <w:pStyle w:val="MarginalSubheadline"/>
                      <w:rPr>
                        <w:lang w:val="en-US"/>
                      </w:rPr>
                    </w:pPr>
                    <w:r>
                      <w:rPr>
                        <w:lang w:val="en-US"/>
                      </w:rPr>
                      <w:t>Telephone</w:t>
                    </w:r>
                  </w:p>
                  <w:p w14:paraId="515F7657" w14:textId="77777777" w:rsidR="00D56104" w:rsidRPr="00C35299" w:rsidRDefault="00D56104" w:rsidP="001401F0">
                    <w:pPr>
                      <w:pStyle w:val="MarginalGrey"/>
                    </w:pPr>
                    <w:r>
                      <w:rPr>
                        <w:sz w:val="14"/>
                      </w:rPr>
                      <w:t>+</w:t>
                    </w:r>
                    <w:r>
                      <w:t>49 173 3056862</w:t>
                    </w:r>
                  </w:p>
                  <w:p w14:paraId="515F7658" w14:textId="77777777" w:rsidR="00D56104" w:rsidRPr="007D3CF4" w:rsidRDefault="00D56104" w:rsidP="001401F0">
                    <w:pPr>
                      <w:pStyle w:val="MarginalSubheadline"/>
                      <w:rPr>
                        <w:lang w:val="en-US"/>
                      </w:rPr>
                    </w:pPr>
                    <w:r w:rsidRPr="007D3CF4">
                      <w:rPr>
                        <w:lang w:val="en-US"/>
                      </w:rPr>
                      <w:t>Email</w:t>
                    </w:r>
                  </w:p>
                  <w:p w14:paraId="515F7659" w14:textId="77777777" w:rsidR="00D56104" w:rsidRPr="007D3CF4" w:rsidRDefault="00D56104" w:rsidP="001401F0">
                    <w:pPr>
                      <w:pStyle w:val="MarginalGrey"/>
                      <w:rPr>
                        <w:lang w:val="en-US"/>
                      </w:rPr>
                    </w:pPr>
                    <w:r>
                      <w:rPr>
                        <w:lang w:val="en-US"/>
                      </w:rPr>
                      <w:t>Svenja.Paul</w:t>
                    </w:r>
                  </w:p>
                  <w:p w14:paraId="515F765A" w14:textId="77777777" w:rsidR="00D56104" w:rsidRPr="007D3CF4" w:rsidRDefault="00D56104" w:rsidP="001401F0">
                    <w:pPr>
                      <w:pStyle w:val="MarginalGrey"/>
                      <w:rPr>
                        <w:lang w:val="en-US"/>
                      </w:rPr>
                    </w:pPr>
                    <w:r w:rsidRPr="007D3CF4">
                      <w:rPr>
                        <w:lang w:val="en-US"/>
                      </w:rPr>
                      <w:t>@covestro.com</w:t>
                    </w:r>
                  </w:p>
                  <w:p w14:paraId="515F765B" w14:textId="77777777" w:rsidR="00D56104" w:rsidRPr="007D3CF4" w:rsidRDefault="00D56104" w:rsidP="00E62909">
                    <w:pPr>
                      <w:pStyle w:val="MarginalGrey"/>
                      <w:rPr>
                        <w:lang w:val="en-US"/>
                      </w:rPr>
                    </w:pPr>
                  </w:p>
                  <w:p w14:paraId="515F765C" w14:textId="77777777" w:rsidR="00D56104" w:rsidRPr="007D3CF4" w:rsidRDefault="00D56104" w:rsidP="00E62909">
                    <w:pPr>
                      <w:pStyle w:val="MarginalGrey"/>
                      <w:rPr>
                        <w:lang w:val="en-US"/>
                      </w:rPr>
                    </w:pPr>
                  </w:p>
                  <w:p w14:paraId="515F765D" w14:textId="77777777" w:rsidR="00D56104" w:rsidRPr="007D3CF4" w:rsidRDefault="00D56104" w:rsidP="00E62909">
                    <w:pPr>
                      <w:pStyle w:val="MarginalGrey"/>
                      <w:rPr>
                        <w:lang w:val="en-US"/>
                      </w:rPr>
                    </w:pPr>
                  </w:p>
                </w:txbxContent>
              </v:textbox>
              <w10:wrap anchorx="page" anchory="page"/>
              <w10:anchorlock/>
            </v:shape>
          </w:pict>
        </mc:Fallback>
      </mc:AlternateContent>
    </w:r>
    <w:r>
      <w:rPr>
        <w:lang w:val="de-DE"/>
      </w:rPr>
      <w:drawing>
        <wp:anchor distT="0" distB="1005840" distL="114300" distR="114300" simplePos="0" relativeHeight="251658241" behindDoc="1" locked="0" layoutInCell="1" allowOverlap="1" wp14:anchorId="515F763F" wp14:editId="515F7640">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758371FF"/>
    <w:multiLevelType w:val="hybridMultilevel"/>
    <w:tmpl w:val="31585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SC">
    <w15:presenceInfo w15:providerId="None" w15:userId="HS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1E"/>
    <w:rsid w:val="000051EB"/>
    <w:rsid w:val="00013985"/>
    <w:rsid w:val="000158AA"/>
    <w:rsid w:val="00020437"/>
    <w:rsid w:val="000239B4"/>
    <w:rsid w:val="00024343"/>
    <w:rsid w:val="00027004"/>
    <w:rsid w:val="00044B54"/>
    <w:rsid w:val="00066DDD"/>
    <w:rsid w:val="00085DC2"/>
    <w:rsid w:val="00085F89"/>
    <w:rsid w:val="000A290F"/>
    <w:rsid w:val="000A2B8C"/>
    <w:rsid w:val="000B04F1"/>
    <w:rsid w:val="000B7592"/>
    <w:rsid w:val="000C3A0F"/>
    <w:rsid w:val="000E2848"/>
    <w:rsid w:val="000E7757"/>
    <w:rsid w:val="000F0027"/>
    <w:rsid w:val="000F4D2B"/>
    <w:rsid w:val="00103257"/>
    <w:rsid w:val="00106178"/>
    <w:rsid w:val="001068E1"/>
    <w:rsid w:val="00117E89"/>
    <w:rsid w:val="00134043"/>
    <w:rsid w:val="001401F0"/>
    <w:rsid w:val="001449B3"/>
    <w:rsid w:val="0015231E"/>
    <w:rsid w:val="00163F6F"/>
    <w:rsid w:val="00187129"/>
    <w:rsid w:val="001A3DDD"/>
    <w:rsid w:val="001B5099"/>
    <w:rsid w:val="001C5424"/>
    <w:rsid w:val="001C73DE"/>
    <w:rsid w:val="001D6AF6"/>
    <w:rsid w:val="001E0514"/>
    <w:rsid w:val="001E533F"/>
    <w:rsid w:val="001E7B93"/>
    <w:rsid w:val="001F13D6"/>
    <w:rsid w:val="001F36CF"/>
    <w:rsid w:val="001F673F"/>
    <w:rsid w:val="00205C8A"/>
    <w:rsid w:val="00215C13"/>
    <w:rsid w:val="00215EC2"/>
    <w:rsid w:val="00217AC4"/>
    <w:rsid w:val="0022677C"/>
    <w:rsid w:val="00230519"/>
    <w:rsid w:val="00233944"/>
    <w:rsid w:val="00234B3B"/>
    <w:rsid w:val="0024246F"/>
    <w:rsid w:val="00256946"/>
    <w:rsid w:val="00256EE5"/>
    <w:rsid w:val="00271C5D"/>
    <w:rsid w:val="002766B7"/>
    <w:rsid w:val="002935B1"/>
    <w:rsid w:val="00295A1C"/>
    <w:rsid w:val="002A72A9"/>
    <w:rsid w:val="002B46DB"/>
    <w:rsid w:val="002B4B6B"/>
    <w:rsid w:val="002C35B8"/>
    <w:rsid w:val="002C6FE8"/>
    <w:rsid w:val="002D2186"/>
    <w:rsid w:val="002E4ED7"/>
    <w:rsid w:val="002E543E"/>
    <w:rsid w:val="002F1CCE"/>
    <w:rsid w:val="002F3480"/>
    <w:rsid w:val="002F5DC7"/>
    <w:rsid w:val="003139A3"/>
    <w:rsid w:val="0031458D"/>
    <w:rsid w:val="00344CC5"/>
    <w:rsid w:val="0036785B"/>
    <w:rsid w:val="00386C06"/>
    <w:rsid w:val="003930AD"/>
    <w:rsid w:val="003934DC"/>
    <w:rsid w:val="003A1EAA"/>
    <w:rsid w:val="003A52C4"/>
    <w:rsid w:val="003A7B52"/>
    <w:rsid w:val="003B4566"/>
    <w:rsid w:val="003C67DA"/>
    <w:rsid w:val="003F06CB"/>
    <w:rsid w:val="00406164"/>
    <w:rsid w:val="0040658E"/>
    <w:rsid w:val="00435B81"/>
    <w:rsid w:val="00437F75"/>
    <w:rsid w:val="00441F98"/>
    <w:rsid w:val="004444E9"/>
    <w:rsid w:val="0046453A"/>
    <w:rsid w:val="00472980"/>
    <w:rsid w:val="00475EED"/>
    <w:rsid w:val="00476AE1"/>
    <w:rsid w:val="004842C7"/>
    <w:rsid w:val="004903F5"/>
    <w:rsid w:val="00490C89"/>
    <w:rsid w:val="00491283"/>
    <w:rsid w:val="004959F7"/>
    <w:rsid w:val="004A5931"/>
    <w:rsid w:val="004A5E23"/>
    <w:rsid w:val="004B07A9"/>
    <w:rsid w:val="004C52C2"/>
    <w:rsid w:val="004D30A8"/>
    <w:rsid w:val="0052202A"/>
    <w:rsid w:val="005237E8"/>
    <w:rsid w:val="005246A4"/>
    <w:rsid w:val="00530D8E"/>
    <w:rsid w:val="00534805"/>
    <w:rsid w:val="00543DF9"/>
    <w:rsid w:val="00562695"/>
    <w:rsid w:val="00563358"/>
    <w:rsid w:val="00571F9E"/>
    <w:rsid w:val="0057478C"/>
    <w:rsid w:val="005A0743"/>
    <w:rsid w:val="005A27B7"/>
    <w:rsid w:val="005C2D2E"/>
    <w:rsid w:val="005C3303"/>
    <w:rsid w:val="005C3BEC"/>
    <w:rsid w:val="005C4B0B"/>
    <w:rsid w:val="005E18AB"/>
    <w:rsid w:val="00602247"/>
    <w:rsid w:val="00622C17"/>
    <w:rsid w:val="00635725"/>
    <w:rsid w:val="0063694F"/>
    <w:rsid w:val="00664588"/>
    <w:rsid w:val="006707C1"/>
    <w:rsid w:val="006724F8"/>
    <w:rsid w:val="0067551F"/>
    <w:rsid w:val="006810FA"/>
    <w:rsid w:val="00695C18"/>
    <w:rsid w:val="006C511E"/>
    <w:rsid w:val="006D4517"/>
    <w:rsid w:val="006E6549"/>
    <w:rsid w:val="006F3AD9"/>
    <w:rsid w:val="006F6468"/>
    <w:rsid w:val="00703144"/>
    <w:rsid w:val="00713937"/>
    <w:rsid w:val="00715731"/>
    <w:rsid w:val="00722A5E"/>
    <w:rsid w:val="00722E79"/>
    <w:rsid w:val="007261BF"/>
    <w:rsid w:val="00727E70"/>
    <w:rsid w:val="00747C3E"/>
    <w:rsid w:val="00754714"/>
    <w:rsid w:val="00784BB0"/>
    <w:rsid w:val="007A05BD"/>
    <w:rsid w:val="007A1FFA"/>
    <w:rsid w:val="007A3FCF"/>
    <w:rsid w:val="007C2BC7"/>
    <w:rsid w:val="007C311D"/>
    <w:rsid w:val="007C59B9"/>
    <w:rsid w:val="007D3CF4"/>
    <w:rsid w:val="007D4B38"/>
    <w:rsid w:val="007F5C30"/>
    <w:rsid w:val="00841A7A"/>
    <w:rsid w:val="008517F1"/>
    <w:rsid w:val="008539E8"/>
    <w:rsid w:val="00853E50"/>
    <w:rsid w:val="00856C48"/>
    <w:rsid w:val="00866ABC"/>
    <w:rsid w:val="00892FBA"/>
    <w:rsid w:val="008A4F91"/>
    <w:rsid w:val="008A6170"/>
    <w:rsid w:val="008B2713"/>
    <w:rsid w:val="008B7385"/>
    <w:rsid w:val="00901975"/>
    <w:rsid w:val="00901AE2"/>
    <w:rsid w:val="00903143"/>
    <w:rsid w:val="00907DBE"/>
    <w:rsid w:val="00916419"/>
    <w:rsid w:val="00923939"/>
    <w:rsid w:val="00940918"/>
    <w:rsid w:val="009647FA"/>
    <w:rsid w:val="009A418F"/>
    <w:rsid w:val="009A4833"/>
    <w:rsid w:val="009C59C4"/>
    <w:rsid w:val="009D60D6"/>
    <w:rsid w:val="009F0AD9"/>
    <w:rsid w:val="00A1207D"/>
    <w:rsid w:val="00A226C1"/>
    <w:rsid w:val="00A42888"/>
    <w:rsid w:val="00A61D91"/>
    <w:rsid w:val="00A670A4"/>
    <w:rsid w:val="00A83A21"/>
    <w:rsid w:val="00A84452"/>
    <w:rsid w:val="00A851CC"/>
    <w:rsid w:val="00AA400A"/>
    <w:rsid w:val="00AB4421"/>
    <w:rsid w:val="00AB78FB"/>
    <w:rsid w:val="00AC123C"/>
    <w:rsid w:val="00AC5A9C"/>
    <w:rsid w:val="00AD4524"/>
    <w:rsid w:val="00AD460F"/>
    <w:rsid w:val="00AD4B81"/>
    <w:rsid w:val="00B01CE8"/>
    <w:rsid w:val="00B05904"/>
    <w:rsid w:val="00B06F2F"/>
    <w:rsid w:val="00B17D29"/>
    <w:rsid w:val="00B24217"/>
    <w:rsid w:val="00B271EE"/>
    <w:rsid w:val="00B47374"/>
    <w:rsid w:val="00B51CB1"/>
    <w:rsid w:val="00B6143E"/>
    <w:rsid w:val="00B839DC"/>
    <w:rsid w:val="00BA0CE3"/>
    <w:rsid w:val="00BB1D53"/>
    <w:rsid w:val="00BC29C5"/>
    <w:rsid w:val="00BC79FF"/>
    <w:rsid w:val="00BD2275"/>
    <w:rsid w:val="00BD6BC4"/>
    <w:rsid w:val="00C10BB0"/>
    <w:rsid w:val="00C13C39"/>
    <w:rsid w:val="00C2620A"/>
    <w:rsid w:val="00C26A6F"/>
    <w:rsid w:val="00C366DB"/>
    <w:rsid w:val="00C4227E"/>
    <w:rsid w:val="00C53C9B"/>
    <w:rsid w:val="00C553E7"/>
    <w:rsid w:val="00C80D9C"/>
    <w:rsid w:val="00C9256B"/>
    <w:rsid w:val="00C95C3A"/>
    <w:rsid w:val="00C960FD"/>
    <w:rsid w:val="00CB47BA"/>
    <w:rsid w:val="00CC3DB9"/>
    <w:rsid w:val="00CC6262"/>
    <w:rsid w:val="00CC73C3"/>
    <w:rsid w:val="00CD439E"/>
    <w:rsid w:val="00CD6097"/>
    <w:rsid w:val="00CE1D96"/>
    <w:rsid w:val="00CE5C3C"/>
    <w:rsid w:val="00CF048D"/>
    <w:rsid w:val="00CF3503"/>
    <w:rsid w:val="00CF7F49"/>
    <w:rsid w:val="00D02F45"/>
    <w:rsid w:val="00D04345"/>
    <w:rsid w:val="00D0636E"/>
    <w:rsid w:val="00D3524B"/>
    <w:rsid w:val="00D45BF1"/>
    <w:rsid w:val="00D56104"/>
    <w:rsid w:val="00D71C0A"/>
    <w:rsid w:val="00DA0C05"/>
    <w:rsid w:val="00DA1ABC"/>
    <w:rsid w:val="00DA7800"/>
    <w:rsid w:val="00DA7A19"/>
    <w:rsid w:val="00DB45FE"/>
    <w:rsid w:val="00DB5D07"/>
    <w:rsid w:val="00DB6E27"/>
    <w:rsid w:val="00DC124A"/>
    <w:rsid w:val="00DC1CDB"/>
    <w:rsid w:val="00DC4AFC"/>
    <w:rsid w:val="00DE590A"/>
    <w:rsid w:val="00DF013D"/>
    <w:rsid w:val="00E0361B"/>
    <w:rsid w:val="00E13E3C"/>
    <w:rsid w:val="00E159FD"/>
    <w:rsid w:val="00E3018D"/>
    <w:rsid w:val="00E34EB1"/>
    <w:rsid w:val="00E469A8"/>
    <w:rsid w:val="00E539E1"/>
    <w:rsid w:val="00E610A8"/>
    <w:rsid w:val="00E62909"/>
    <w:rsid w:val="00E62F1E"/>
    <w:rsid w:val="00E6434E"/>
    <w:rsid w:val="00E72908"/>
    <w:rsid w:val="00E83BAB"/>
    <w:rsid w:val="00E91DBC"/>
    <w:rsid w:val="00E9442B"/>
    <w:rsid w:val="00EB37E9"/>
    <w:rsid w:val="00ED03BD"/>
    <w:rsid w:val="00ED6A1D"/>
    <w:rsid w:val="00F45DD6"/>
    <w:rsid w:val="00F5386F"/>
    <w:rsid w:val="00F53A16"/>
    <w:rsid w:val="00F55F45"/>
    <w:rsid w:val="00F6123B"/>
    <w:rsid w:val="00F669FE"/>
    <w:rsid w:val="00F7761B"/>
    <w:rsid w:val="00FA4A51"/>
    <w:rsid w:val="00FB12E5"/>
    <w:rsid w:val="00FC1745"/>
    <w:rsid w:val="00FC1A40"/>
    <w:rsid w:val="00FD10B7"/>
    <w:rsid w:val="00FD3703"/>
    <w:rsid w:val="00FD78DB"/>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5F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 w:type="paragraph" w:customStyle="1" w:styleId="Ttitleblue">
    <w:name w:val="T_title_blue"/>
    <w:qFormat/>
    <w:rsid w:val="001401F0"/>
    <w:pPr>
      <w:spacing w:after="50" w:line="250" w:lineRule="exact"/>
    </w:pPr>
    <w:rPr>
      <w:rFonts w:ascii="Aktiv Grotesk Bold" w:eastAsiaTheme="minorHAnsi" w:hAnsi="Aktiv Grotesk Bold" w:cstheme="minorBidi"/>
      <w:color w:val="009FE4"/>
      <w:sz w:val="16"/>
      <w:szCs w:val="22"/>
      <w:lang w:val="en-GB" w:eastAsia="en-US"/>
    </w:rPr>
  </w:style>
  <w:style w:type="paragraph" w:customStyle="1" w:styleId="Tfirsttext">
    <w:name w:val="T_first_text"/>
    <w:qFormat/>
    <w:rsid w:val="001401F0"/>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lasttext">
    <w:name w:val="T_last_text"/>
    <w:qFormat/>
    <w:rsid w:val="001401F0"/>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firstnumber">
    <w:name w:val="T_first_number"/>
    <w:qFormat/>
    <w:rsid w:val="001401F0"/>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lastnumber">
    <w:name w:val="T_last_number"/>
    <w:qFormat/>
    <w:rsid w:val="001401F0"/>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Dummy">
    <w:name w:val="T_Dummy"/>
    <w:link w:val="TDummyZchn"/>
    <w:qFormat/>
    <w:rsid w:val="001401F0"/>
    <w:rPr>
      <w:rFonts w:ascii="Aktiv Grotesk Light" w:eastAsiaTheme="minorHAnsi" w:hAnsi="Aktiv Grotesk Light" w:cstheme="minorBidi"/>
      <w:color w:val="3F3F3F" w:themeColor="text1"/>
      <w:sz w:val="7"/>
      <w:szCs w:val="22"/>
      <w:lang w:val="en-GB" w:eastAsia="en-US"/>
    </w:rPr>
  </w:style>
  <w:style w:type="paragraph" w:customStyle="1" w:styleId="Ttext">
    <w:name w:val="T_text"/>
    <w:qFormat/>
    <w:rsid w:val="001401F0"/>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number">
    <w:name w:val="T_number"/>
    <w:qFormat/>
    <w:rsid w:val="001401F0"/>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textbold">
    <w:name w:val="T_text_bold"/>
    <w:qFormat/>
    <w:rsid w:val="001401F0"/>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numberbold">
    <w:name w:val="T_number_bold"/>
    <w:qFormat/>
    <w:rsid w:val="001401F0"/>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textindent1">
    <w:name w:val="T_text_indent1"/>
    <w:next w:val="Ttext"/>
    <w:qFormat/>
    <w:rsid w:val="001401F0"/>
    <w:pPr>
      <w:spacing w:before="20" w:after="20" w:line="180" w:lineRule="exact"/>
      <w:ind w:left="227"/>
    </w:pPr>
    <w:rPr>
      <w:rFonts w:ascii="Aktiv Grotesk Light" w:eastAsiaTheme="minorHAnsi" w:hAnsi="Aktiv Grotesk Light" w:cstheme="minorBidi"/>
      <w:color w:val="3F3F3F" w:themeColor="text1"/>
      <w:sz w:val="14"/>
      <w:szCs w:val="22"/>
      <w:lang w:val="en-GB" w:eastAsia="en-US"/>
    </w:rPr>
  </w:style>
  <w:style w:type="paragraph" w:customStyle="1" w:styleId="TlastRow">
    <w:name w:val="T_lastRow"/>
    <w:qFormat/>
    <w:rsid w:val="001401F0"/>
    <w:rPr>
      <w:rFonts w:ascii="Aktiv Grotesk Light" w:eastAsiaTheme="minorHAnsi" w:hAnsi="Aktiv Grotesk Light" w:cstheme="minorBidi"/>
      <w:sz w:val="2"/>
      <w:szCs w:val="22"/>
      <w:lang w:eastAsia="en-US"/>
    </w:rPr>
  </w:style>
  <w:style w:type="character" w:customStyle="1" w:styleId="TDummyZchn">
    <w:name w:val="T_Dummy Zchn"/>
    <w:link w:val="TDummy"/>
    <w:rsid w:val="001401F0"/>
    <w:rPr>
      <w:rFonts w:ascii="Aktiv Grotesk Light" w:eastAsiaTheme="minorHAnsi" w:hAnsi="Aktiv Grotesk Light" w:cstheme="minorBidi"/>
      <w:color w:val="3F3F3F" w:themeColor="text1"/>
      <w:sz w:val="7"/>
      <w:szCs w:val="22"/>
      <w:lang w:val="en-GB" w:eastAsia="en-US"/>
    </w:rPr>
  </w:style>
  <w:style w:type="character" w:styleId="Kommentarzeichen">
    <w:name w:val="annotation reference"/>
    <w:basedOn w:val="Absatz-Standardschriftart"/>
    <w:uiPriority w:val="99"/>
    <w:semiHidden/>
    <w:unhideWhenUsed/>
    <w:rsid w:val="00066DDD"/>
    <w:rPr>
      <w:sz w:val="16"/>
      <w:szCs w:val="16"/>
    </w:rPr>
  </w:style>
  <w:style w:type="paragraph" w:styleId="Kommentartext">
    <w:name w:val="annotation text"/>
    <w:basedOn w:val="Standard"/>
    <w:link w:val="KommentartextZchn"/>
    <w:uiPriority w:val="99"/>
    <w:semiHidden/>
    <w:unhideWhenUsed/>
    <w:rsid w:val="00066D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6DDD"/>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066DDD"/>
    <w:rPr>
      <w:b/>
      <w:bCs/>
    </w:rPr>
  </w:style>
  <w:style w:type="character" w:customStyle="1" w:styleId="KommentarthemaZchn">
    <w:name w:val="Kommentarthema Zchn"/>
    <w:basedOn w:val="KommentartextZchn"/>
    <w:link w:val="Kommentarthema"/>
    <w:uiPriority w:val="99"/>
    <w:semiHidden/>
    <w:rsid w:val="00066DDD"/>
    <w:rPr>
      <w:b/>
      <w:bCs/>
      <w:noProof/>
      <w:spacing w:val="-2"/>
      <w:kern w:val="21"/>
      <w:lang w:val="en-US"/>
    </w:rPr>
  </w:style>
  <w:style w:type="paragraph" w:styleId="StandardWeb">
    <w:name w:val="Normal (Web)"/>
    <w:basedOn w:val="Standard"/>
    <w:uiPriority w:val="99"/>
    <w:semiHidden/>
    <w:unhideWhenUsed/>
    <w:rsid w:val="00FD3703"/>
    <w:pPr>
      <w:spacing w:before="100" w:beforeAutospacing="1" w:after="100" w:afterAutospacing="1" w:line="240" w:lineRule="auto"/>
    </w:pPr>
    <w:rPr>
      <w:rFonts w:ascii="Times New Roman" w:eastAsia="Times New Roman" w:hAnsi="Times New Roman"/>
      <w:noProof w:val="0"/>
      <w:spacing w:val="0"/>
      <w:kern w:val="0"/>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 w:type="paragraph" w:customStyle="1" w:styleId="Ttitleblue">
    <w:name w:val="T_title_blue"/>
    <w:qFormat/>
    <w:rsid w:val="001401F0"/>
    <w:pPr>
      <w:spacing w:after="50" w:line="250" w:lineRule="exact"/>
    </w:pPr>
    <w:rPr>
      <w:rFonts w:ascii="Aktiv Grotesk Bold" w:eastAsiaTheme="minorHAnsi" w:hAnsi="Aktiv Grotesk Bold" w:cstheme="minorBidi"/>
      <w:color w:val="009FE4"/>
      <w:sz w:val="16"/>
      <w:szCs w:val="22"/>
      <w:lang w:val="en-GB" w:eastAsia="en-US"/>
    </w:rPr>
  </w:style>
  <w:style w:type="paragraph" w:customStyle="1" w:styleId="Tfirsttext">
    <w:name w:val="T_first_text"/>
    <w:qFormat/>
    <w:rsid w:val="001401F0"/>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lasttext">
    <w:name w:val="T_last_text"/>
    <w:qFormat/>
    <w:rsid w:val="001401F0"/>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firstnumber">
    <w:name w:val="T_first_number"/>
    <w:qFormat/>
    <w:rsid w:val="001401F0"/>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lastnumber">
    <w:name w:val="T_last_number"/>
    <w:qFormat/>
    <w:rsid w:val="001401F0"/>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Dummy">
    <w:name w:val="T_Dummy"/>
    <w:link w:val="TDummyZchn"/>
    <w:qFormat/>
    <w:rsid w:val="001401F0"/>
    <w:rPr>
      <w:rFonts w:ascii="Aktiv Grotesk Light" w:eastAsiaTheme="minorHAnsi" w:hAnsi="Aktiv Grotesk Light" w:cstheme="minorBidi"/>
      <w:color w:val="3F3F3F" w:themeColor="text1"/>
      <w:sz w:val="7"/>
      <w:szCs w:val="22"/>
      <w:lang w:val="en-GB" w:eastAsia="en-US"/>
    </w:rPr>
  </w:style>
  <w:style w:type="paragraph" w:customStyle="1" w:styleId="Ttext">
    <w:name w:val="T_text"/>
    <w:qFormat/>
    <w:rsid w:val="001401F0"/>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number">
    <w:name w:val="T_number"/>
    <w:qFormat/>
    <w:rsid w:val="001401F0"/>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textbold">
    <w:name w:val="T_text_bold"/>
    <w:qFormat/>
    <w:rsid w:val="001401F0"/>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numberbold">
    <w:name w:val="T_number_bold"/>
    <w:qFormat/>
    <w:rsid w:val="001401F0"/>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textindent1">
    <w:name w:val="T_text_indent1"/>
    <w:next w:val="Ttext"/>
    <w:qFormat/>
    <w:rsid w:val="001401F0"/>
    <w:pPr>
      <w:spacing w:before="20" w:after="20" w:line="180" w:lineRule="exact"/>
      <w:ind w:left="227"/>
    </w:pPr>
    <w:rPr>
      <w:rFonts w:ascii="Aktiv Grotesk Light" w:eastAsiaTheme="minorHAnsi" w:hAnsi="Aktiv Grotesk Light" w:cstheme="minorBidi"/>
      <w:color w:val="3F3F3F" w:themeColor="text1"/>
      <w:sz w:val="14"/>
      <w:szCs w:val="22"/>
      <w:lang w:val="en-GB" w:eastAsia="en-US"/>
    </w:rPr>
  </w:style>
  <w:style w:type="paragraph" w:customStyle="1" w:styleId="TlastRow">
    <w:name w:val="T_lastRow"/>
    <w:qFormat/>
    <w:rsid w:val="001401F0"/>
    <w:rPr>
      <w:rFonts w:ascii="Aktiv Grotesk Light" w:eastAsiaTheme="minorHAnsi" w:hAnsi="Aktiv Grotesk Light" w:cstheme="minorBidi"/>
      <w:sz w:val="2"/>
      <w:szCs w:val="22"/>
      <w:lang w:eastAsia="en-US"/>
    </w:rPr>
  </w:style>
  <w:style w:type="character" w:customStyle="1" w:styleId="TDummyZchn">
    <w:name w:val="T_Dummy Zchn"/>
    <w:link w:val="TDummy"/>
    <w:rsid w:val="001401F0"/>
    <w:rPr>
      <w:rFonts w:ascii="Aktiv Grotesk Light" w:eastAsiaTheme="minorHAnsi" w:hAnsi="Aktiv Grotesk Light" w:cstheme="minorBidi"/>
      <w:color w:val="3F3F3F" w:themeColor="text1"/>
      <w:sz w:val="7"/>
      <w:szCs w:val="22"/>
      <w:lang w:val="en-GB" w:eastAsia="en-US"/>
    </w:rPr>
  </w:style>
  <w:style w:type="character" w:styleId="Kommentarzeichen">
    <w:name w:val="annotation reference"/>
    <w:basedOn w:val="Absatz-Standardschriftart"/>
    <w:uiPriority w:val="99"/>
    <w:semiHidden/>
    <w:unhideWhenUsed/>
    <w:rsid w:val="00066DDD"/>
    <w:rPr>
      <w:sz w:val="16"/>
      <w:szCs w:val="16"/>
    </w:rPr>
  </w:style>
  <w:style w:type="paragraph" w:styleId="Kommentartext">
    <w:name w:val="annotation text"/>
    <w:basedOn w:val="Standard"/>
    <w:link w:val="KommentartextZchn"/>
    <w:uiPriority w:val="99"/>
    <w:semiHidden/>
    <w:unhideWhenUsed/>
    <w:rsid w:val="00066D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6DDD"/>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066DDD"/>
    <w:rPr>
      <w:b/>
      <w:bCs/>
    </w:rPr>
  </w:style>
  <w:style w:type="character" w:customStyle="1" w:styleId="KommentarthemaZchn">
    <w:name w:val="Kommentarthema Zchn"/>
    <w:basedOn w:val="KommentartextZchn"/>
    <w:link w:val="Kommentarthema"/>
    <w:uiPriority w:val="99"/>
    <w:semiHidden/>
    <w:rsid w:val="00066DDD"/>
    <w:rPr>
      <w:b/>
      <w:bCs/>
      <w:noProof/>
      <w:spacing w:val="-2"/>
      <w:kern w:val="21"/>
      <w:lang w:val="en-US"/>
    </w:rPr>
  </w:style>
  <w:style w:type="paragraph" w:styleId="StandardWeb">
    <w:name w:val="Normal (Web)"/>
    <w:basedOn w:val="Standard"/>
    <w:uiPriority w:val="99"/>
    <w:semiHidden/>
    <w:unhideWhenUsed/>
    <w:rsid w:val="00FD3703"/>
    <w:pPr>
      <w:spacing w:before="100" w:beforeAutospacing="1" w:after="100" w:afterAutospacing="1" w:line="240" w:lineRule="auto"/>
    </w:pPr>
    <w:rPr>
      <w:rFonts w:ascii="Times New Roman" w:eastAsia="Times New Roman" w:hAnsi="Times New Roman"/>
      <w:noProof w:val="0"/>
      <w:spacing w:val="0"/>
      <w:kern w:val="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66620798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covestro.com/interim-report-q2-20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covestro.com/press/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vestr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BD9F508DB1C19429B8A1B86D3E95BC3" ma:contentTypeVersion="8" ma:contentTypeDescription="Ein neues Dokument erstellen." ma:contentTypeScope="" ma:versionID="6e35b1e4b466930ebbdf1b6803367199">
  <xsd:schema xmlns:xsd="http://www.w3.org/2001/XMLSchema" xmlns:xs="http://www.w3.org/2001/XMLSchema" xmlns:p="http://schemas.microsoft.com/office/2006/metadata/properties" xmlns:ns2="e20f267a-dca1-450a-9f9e-2a817c1389cc" xmlns:ns3="ac22f920-fe1a-4597-a989-bea11ac81927" targetNamespace="http://schemas.microsoft.com/office/2006/metadata/properties" ma:root="true" ma:fieldsID="d811b65c7b2b8fd60621c8e01ecf36ea" ns2:_="" ns3:_="">
    <xsd:import namespace="e20f267a-dca1-450a-9f9e-2a817c1389cc"/>
    <xsd:import namespace="ac22f920-fe1a-4597-a989-bea11ac81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f267a-dca1-450a-9f9e-2a817c138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22f920-fe1a-4597-a989-bea11ac8192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F695B-12D4-4FC3-AE1F-3465E93694A3}">
  <ds:schemaRefs>
    <ds:schemaRef ds:uri="http://schemas.microsoft.com/sharepoint/v3/contenttype/forms"/>
  </ds:schemaRefs>
</ds:datastoreItem>
</file>

<file path=customXml/itemProps2.xml><?xml version="1.0" encoding="utf-8"?>
<ds:datastoreItem xmlns:ds="http://schemas.openxmlformats.org/officeDocument/2006/customXml" ds:itemID="{747E8CB3-BFE2-496B-8766-C81CCC0F6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f267a-dca1-450a-9f9e-2a817c1389cc"/>
    <ds:schemaRef ds:uri="ac22f920-fe1a-4597-a989-bea11ac81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ACA129-254F-41D8-9F74-E3AC878ABD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CCC9E2-4D02-4419-B7B2-39FC70F6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1584</Words>
  <Characters>8531</Characters>
  <Application>Microsoft Office Word</Application>
  <DocSecurity>0</DocSecurity>
  <Lines>529</Lines>
  <Paragraphs>275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9985</CharactersWithSpaces>
  <SharedDoc>false</SharedDoc>
  <HLinks>
    <vt:vector size="24" baseType="variant">
      <vt:variant>
        <vt:i4>2752550</vt:i4>
      </vt:variant>
      <vt:variant>
        <vt:i4>9</vt:i4>
      </vt:variant>
      <vt:variant>
        <vt:i4>0</vt:i4>
      </vt:variant>
      <vt:variant>
        <vt:i4>5</vt:i4>
      </vt:variant>
      <vt:variant>
        <vt:lpwstr>http://www.twitter.com/covestro</vt:lpwstr>
      </vt:variant>
      <vt:variant>
        <vt:lpwstr/>
      </vt:variant>
      <vt:variant>
        <vt:i4>5308495</vt:i4>
      </vt:variant>
      <vt:variant>
        <vt:i4>6</vt:i4>
      </vt:variant>
      <vt:variant>
        <vt:i4>0</vt:i4>
      </vt:variant>
      <vt:variant>
        <vt:i4>5</vt:i4>
      </vt:variant>
      <vt:variant>
        <vt:lpwstr>http://www.covestro.com/</vt:lpwstr>
      </vt:variant>
      <vt:variant>
        <vt:lpwstr/>
      </vt:variant>
      <vt:variant>
        <vt:i4>7864428</vt:i4>
      </vt:variant>
      <vt:variant>
        <vt:i4>3</vt:i4>
      </vt:variant>
      <vt:variant>
        <vt:i4>0</vt:i4>
      </vt:variant>
      <vt:variant>
        <vt:i4>5</vt:i4>
      </vt:variant>
      <vt:variant>
        <vt:lpwstr>https://report.covestro.com/interim-report-q2-2020</vt:lpwstr>
      </vt:variant>
      <vt:variant>
        <vt:lpwstr/>
      </vt:variant>
      <vt:variant>
        <vt:i4>1114188</vt:i4>
      </vt:variant>
      <vt:variant>
        <vt:i4>0</vt:i4>
      </vt:variant>
      <vt:variant>
        <vt:i4>0</vt:i4>
      </vt:variant>
      <vt:variant>
        <vt:i4>5</vt:i4>
      </vt:variant>
      <vt:variant>
        <vt:lpwstr>http://www.covestro.com/press/en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
  <cp:lastModifiedBy>Svenja Paul</cp:lastModifiedBy>
  <cp:revision>3</cp:revision>
  <cp:lastPrinted>2020-07-23T05:24:00Z</cp:lastPrinted>
  <dcterms:created xsi:type="dcterms:W3CDTF">2020-07-23T03:32:00Z</dcterms:created>
  <dcterms:modified xsi:type="dcterms:W3CDTF">2020-07-23T05:31:00Z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0x010100EBD9F508DB1C19429B8A1B86D3E95BC3</vt:lpwstr>
  </property>
</Properties>
</file>