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11" w:rsidRDefault="003E3D11" w:rsidP="003E3D11">
      <w:pPr>
        <w:spacing w:after="0" w:line="300" w:lineRule="atLeast"/>
      </w:pPr>
      <w:r>
        <w:rPr>
          <w:lang w:eastAsia="en-US"/>
        </w:rPr>
        <w:t>Covestro expands</w:t>
      </w:r>
      <w:r w:rsidRPr="003629DC">
        <w:rPr>
          <w:lang w:eastAsia="en-US"/>
        </w:rPr>
        <w:t xml:space="preserve"> healthcare portfolio </w:t>
      </w:r>
    </w:p>
    <w:p w:rsidR="003E3D11" w:rsidRPr="006810FA" w:rsidRDefault="003E3D11" w:rsidP="003E3D11">
      <w:pPr>
        <w:spacing w:after="0" w:line="300" w:lineRule="atLeast"/>
      </w:pPr>
    </w:p>
    <w:p w:rsidR="003E3D11" w:rsidRPr="002A162C" w:rsidRDefault="003E3D11" w:rsidP="003E3D11">
      <w:pPr>
        <w:pStyle w:val="berschrift1"/>
        <w:spacing w:line="300" w:lineRule="atLeast"/>
        <w:rPr>
          <w:lang w:val="en-US"/>
        </w:rPr>
      </w:pPr>
      <w:r w:rsidRPr="003629DC">
        <w:rPr>
          <w:lang w:val="en-US"/>
        </w:rPr>
        <w:t>New polycarbonates</w:t>
      </w:r>
      <w:r w:rsidRPr="00D56AC4">
        <w:rPr>
          <w:lang w:val="en-US"/>
        </w:rPr>
        <w:t xml:space="preserve"> </w:t>
      </w:r>
      <w:r w:rsidRPr="002A162C">
        <w:rPr>
          <w:lang w:val="en-US"/>
        </w:rPr>
        <w:t>meet demands for drug delivery and surgical devices</w:t>
      </w:r>
    </w:p>
    <w:p w:rsidR="003E3D11" w:rsidRDefault="003E3D11" w:rsidP="003E3D11">
      <w:pPr>
        <w:spacing w:after="0" w:line="300" w:lineRule="exact"/>
        <w:rPr>
          <w:rFonts w:cs="Arial"/>
        </w:rPr>
      </w:pPr>
      <w:r>
        <w:rPr>
          <w:rFonts w:cs="Arial"/>
        </w:rPr>
        <w:t>With more than 50 years of experience in the healthcare industry, Covestro continues to expand its materials offering to help manufacturers meet requirements for life-enhancing applications. The company is introducing two medical-grade polycarbonate families for drug delivery and surgical devices that patients and medical professionals can rely on.</w:t>
      </w:r>
    </w:p>
    <w:p w:rsidR="003E3D11" w:rsidRDefault="003E3D11" w:rsidP="003E3D11">
      <w:pPr>
        <w:spacing w:after="0" w:line="300" w:lineRule="exact"/>
        <w:rPr>
          <w:rFonts w:eastAsia="Times New Roman" w:cs="Arial"/>
          <w:szCs w:val="21"/>
        </w:rPr>
      </w:pPr>
    </w:p>
    <w:p w:rsidR="003E3D11" w:rsidRDefault="003E3D11" w:rsidP="003E3D11">
      <w:pPr>
        <w:spacing w:after="0" w:line="300" w:lineRule="exact"/>
        <w:rPr>
          <w:i/>
          <w:iCs/>
        </w:rPr>
      </w:pPr>
      <w:r w:rsidRPr="003E3D11">
        <w:rPr>
          <w:rFonts w:eastAsia="Times New Roman" w:cs="Arial"/>
          <w:szCs w:val="21"/>
        </w:rPr>
        <w:t xml:space="preserve">Attendees at </w:t>
      </w:r>
      <w:hyperlink r:id="rId9" w:history="1">
        <w:r w:rsidRPr="003E3D11">
          <w:rPr>
            <w:rStyle w:val="Hyperlink"/>
            <w:u w:val="none"/>
          </w:rPr>
          <w:t>Pharmapack</w:t>
        </w:r>
      </w:hyperlink>
      <w:r w:rsidRPr="003E3D11">
        <w:t xml:space="preserve">, February 5-6, in Paris, can visit the Covestro booth (K46) to learn more about the company’s polycarbonate materials for the healthcare industry. Covestro will also highlight its materials at booth #2221 during </w:t>
      </w:r>
      <w:hyperlink r:id="rId10" w:history="1">
        <w:r w:rsidRPr="003E3D11">
          <w:rPr>
            <w:rStyle w:val="Hyperlink"/>
            <w:rFonts w:eastAsia="Times New Roman" w:cs="Arial"/>
            <w:szCs w:val="21"/>
            <w:u w:val="none"/>
          </w:rPr>
          <w:t>MD&amp;M West</w:t>
        </w:r>
      </w:hyperlink>
      <w:r w:rsidRPr="003E3D11">
        <w:rPr>
          <w:rFonts w:eastAsia="Times New Roman" w:cs="Arial"/>
          <w:szCs w:val="21"/>
        </w:rPr>
        <w:t xml:space="preserve"> Conference</w:t>
      </w:r>
      <w:r>
        <w:rPr>
          <w:rFonts w:eastAsia="Times New Roman" w:cs="Arial"/>
          <w:szCs w:val="21"/>
        </w:rPr>
        <w:t xml:space="preserve"> and Exposition, February 11-13</w:t>
      </w:r>
      <w:r w:rsidRPr="00410175">
        <w:rPr>
          <w:rFonts w:eastAsia="Times New Roman" w:cs="Arial"/>
          <w:szCs w:val="21"/>
        </w:rPr>
        <w:t>, in Anaheim, California</w:t>
      </w:r>
      <w:r>
        <w:rPr>
          <w:rFonts w:eastAsia="Times New Roman" w:cs="Arial"/>
          <w:szCs w:val="21"/>
        </w:rPr>
        <w:t>.</w:t>
      </w:r>
    </w:p>
    <w:p w:rsidR="003E3D11" w:rsidRDefault="003E3D11" w:rsidP="003E3D11">
      <w:pPr>
        <w:spacing w:after="0" w:line="300" w:lineRule="exact"/>
        <w:rPr>
          <w:rFonts w:cs="Arial"/>
        </w:rPr>
      </w:pPr>
    </w:p>
    <w:p w:rsidR="003E3D11" w:rsidRPr="005117CC" w:rsidRDefault="003E3D11" w:rsidP="003E3D11">
      <w:pPr>
        <w:spacing w:after="0" w:line="300" w:lineRule="exact"/>
        <w:rPr>
          <w:rFonts w:eastAsia="Times New Roman" w:cs="Arial"/>
          <w:b/>
          <w:bCs/>
          <w:szCs w:val="21"/>
        </w:rPr>
      </w:pPr>
      <w:r>
        <w:rPr>
          <w:rFonts w:eastAsia="Times New Roman" w:cs="Arial"/>
          <w:b/>
          <w:bCs/>
          <w:szCs w:val="21"/>
        </w:rPr>
        <w:t>Smooth delivery with low-friction polycarbonate</w:t>
      </w:r>
    </w:p>
    <w:p w:rsidR="003E3D11" w:rsidRDefault="003E3D11" w:rsidP="003E3D11">
      <w:pPr>
        <w:spacing w:after="0" w:line="300" w:lineRule="exact"/>
        <w:rPr>
          <w:rFonts w:eastAsia="Times New Roman" w:cs="Arial"/>
          <w:color w:val="000000"/>
        </w:rPr>
      </w:pPr>
      <w:r>
        <w:rPr>
          <w:rFonts w:eastAsia="Times New Roman" w:cs="Arial"/>
          <w:color w:val="000000"/>
        </w:rPr>
        <w:t xml:space="preserve">More and more, patients are using autoinjectors and injection pens to </w:t>
      </w:r>
      <w:r>
        <w:rPr>
          <w:rFonts w:cs="Arial"/>
        </w:rPr>
        <w:t xml:space="preserve">self-administer therapeutics from the comfort of their own home or on the go. </w:t>
      </w:r>
      <w:r>
        <w:rPr>
          <w:rFonts w:eastAsia="Times New Roman" w:cs="Arial"/>
          <w:color w:val="000000"/>
        </w:rPr>
        <w:t xml:space="preserve">These devices are expected to operate consistently every time, and utilize low-friction components to ensure injections are reliable and smooth. </w:t>
      </w:r>
    </w:p>
    <w:p w:rsidR="003E3D11" w:rsidRDefault="003E3D11" w:rsidP="003E3D11">
      <w:pPr>
        <w:spacing w:after="0" w:line="300" w:lineRule="exact"/>
        <w:rPr>
          <w:rFonts w:eastAsia="Times New Roman" w:cs="Arial"/>
          <w:color w:val="000000"/>
        </w:rPr>
      </w:pPr>
    </w:p>
    <w:p w:rsidR="003E3D11" w:rsidRDefault="003E3D11" w:rsidP="003E3D11">
      <w:pPr>
        <w:spacing w:after="0" w:line="300" w:lineRule="exact"/>
        <w:rPr>
          <w:rFonts w:eastAsia="Times New Roman" w:cs="Arial"/>
          <w:color w:val="000000"/>
        </w:rPr>
      </w:pPr>
      <w:r w:rsidRPr="004B21FC">
        <w:rPr>
          <w:rFonts w:eastAsia="Times New Roman" w:cs="Arial"/>
          <w:color w:val="000000"/>
        </w:rPr>
        <w:t xml:space="preserve">To meet </w:t>
      </w:r>
      <w:r w:rsidRPr="003E3D11">
        <w:rPr>
          <w:rFonts w:eastAsia="Times New Roman" w:cs="Arial"/>
          <w:color w:val="000000"/>
        </w:rPr>
        <w:t xml:space="preserve">challenging low-friction requirements, Covestro is launching three new medical-grade </w:t>
      </w:r>
      <w:hyperlink r:id="rId11" w:history="1">
        <w:r w:rsidRPr="003E3D11">
          <w:rPr>
            <w:rStyle w:val="Hyperlink"/>
            <w:rFonts w:eastAsia="Times New Roman" w:cs="Arial"/>
            <w:u w:val="none"/>
          </w:rPr>
          <w:t>polycarbonates</w:t>
        </w:r>
      </w:hyperlink>
      <w:r w:rsidRPr="003E3D11">
        <w:rPr>
          <w:rFonts w:eastAsia="Times New Roman" w:cs="Arial"/>
          <w:color w:val="000000"/>
        </w:rPr>
        <w:t>: Makrolon</w:t>
      </w:r>
      <w:r w:rsidRPr="003E3D11">
        <w:rPr>
          <w:rFonts w:eastAsia="Times New Roman" w:cs="Arial"/>
          <w:color w:val="000000"/>
          <w:vertAlign w:val="superscript"/>
        </w:rPr>
        <w:t>®</w:t>
      </w:r>
      <w:r w:rsidRPr="003E3D11">
        <w:rPr>
          <w:rFonts w:eastAsia="Times New Roman" w:cs="Arial"/>
          <w:color w:val="000000"/>
        </w:rPr>
        <w:t xml:space="preserve"> M204 LF, Makrolon</w:t>
      </w:r>
      <w:r w:rsidRPr="003E3D11">
        <w:rPr>
          <w:rFonts w:eastAsia="Times New Roman" w:cs="Arial"/>
          <w:color w:val="000000"/>
          <w:vertAlign w:val="superscript"/>
        </w:rPr>
        <w:t>®</w:t>
      </w:r>
      <w:r w:rsidRPr="003E3D11">
        <w:rPr>
          <w:rFonts w:eastAsia="Times New Roman" w:cs="Arial"/>
          <w:color w:val="000000"/>
        </w:rPr>
        <w:t xml:space="preserve"> M402 LF and Makrolon</w:t>
      </w:r>
      <w:r w:rsidRPr="003E3D11">
        <w:rPr>
          <w:rFonts w:eastAsia="Times New Roman" w:cs="Arial"/>
          <w:color w:val="000000"/>
          <w:vertAlign w:val="superscript"/>
        </w:rPr>
        <w:t>®</w:t>
      </w:r>
      <w:r w:rsidRPr="003E3D11">
        <w:rPr>
          <w:rFonts w:eastAsia="Times New Roman" w:cs="Arial"/>
          <w:color w:val="000000"/>
        </w:rPr>
        <w:t xml:space="preserve"> M404 LF. </w:t>
      </w:r>
      <w:r w:rsidRPr="003E3D11">
        <w:rPr>
          <w:rFonts w:cs="Arial"/>
          <w:szCs w:val="21"/>
        </w:rPr>
        <w:t>Featuring reduced coefficients of friction, these</w:t>
      </w:r>
      <w:r w:rsidRPr="00BC3438">
        <w:rPr>
          <w:rFonts w:cs="Arial"/>
          <w:szCs w:val="21"/>
        </w:rPr>
        <w:t xml:space="preserve"> grades deliver </w:t>
      </w:r>
      <w:r w:rsidRPr="007C22C1">
        <w:rPr>
          <w:rFonts w:cs="Arial"/>
          <w:szCs w:val="21"/>
        </w:rPr>
        <w:t>the excellent dimensional and mechanical properties</w:t>
      </w:r>
      <w:r>
        <w:rPr>
          <w:rFonts w:cs="Arial"/>
          <w:szCs w:val="21"/>
        </w:rPr>
        <w:t xml:space="preserve"> of polycarbonate </w:t>
      </w:r>
      <w:r w:rsidRPr="007C22C1">
        <w:rPr>
          <w:rFonts w:cs="Arial"/>
          <w:szCs w:val="21"/>
        </w:rPr>
        <w:t>while eliminating the need for external lubricants.</w:t>
      </w:r>
    </w:p>
    <w:p w:rsidR="003E3D11" w:rsidRDefault="003E3D11">
      <w:pPr>
        <w:spacing w:after="0" w:line="240" w:lineRule="auto"/>
        <w:rPr>
          <w:rFonts w:eastAsia="Times New Roman" w:cs="Arial"/>
          <w:szCs w:val="21"/>
        </w:rPr>
      </w:pPr>
      <w:r>
        <w:rPr>
          <w:rFonts w:eastAsia="Times New Roman" w:cs="Arial"/>
          <w:szCs w:val="21"/>
        </w:rPr>
        <w:br w:type="page"/>
      </w:r>
    </w:p>
    <w:p w:rsidR="003E3D11" w:rsidRDefault="003E3D11" w:rsidP="003E3D11">
      <w:pPr>
        <w:spacing w:after="0" w:line="300" w:lineRule="exact"/>
        <w:rPr>
          <w:rFonts w:eastAsia="Times New Roman" w:cs="Arial"/>
          <w:szCs w:val="21"/>
        </w:rPr>
      </w:pPr>
    </w:p>
    <w:p w:rsidR="003E3D11" w:rsidRDefault="003E3D11" w:rsidP="003E3D11">
      <w:pPr>
        <w:spacing w:after="0" w:line="300" w:lineRule="exact"/>
        <w:rPr>
          <w:rFonts w:cs="Arial"/>
          <w:szCs w:val="21"/>
        </w:rPr>
      </w:pPr>
      <w:r>
        <w:rPr>
          <w:rFonts w:cs="Arial"/>
          <w:szCs w:val="21"/>
        </w:rPr>
        <w:t>The new l</w:t>
      </w:r>
      <w:r w:rsidRPr="00BC3438">
        <w:rPr>
          <w:rFonts w:cs="Arial"/>
          <w:szCs w:val="21"/>
        </w:rPr>
        <w:t>ow-friction Makrolon</w:t>
      </w:r>
      <w:r w:rsidRPr="00BC3438">
        <w:rPr>
          <w:rFonts w:cs="Arial"/>
          <w:szCs w:val="21"/>
          <w:vertAlign w:val="superscript"/>
        </w:rPr>
        <w:t>®</w:t>
      </w:r>
      <w:r w:rsidRPr="00BC3438">
        <w:rPr>
          <w:rFonts w:cs="Arial"/>
          <w:szCs w:val="21"/>
        </w:rPr>
        <w:t xml:space="preserve"> polycarbonate</w:t>
      </w:r>
      <w:r>
        <w:rPr>
          <w:rFonts w:cs="Arial"/>
          <w:szCs w:val="21"/>
        </w:rPr>
        <w:t>s offer the following benefits to drug delivery devices:</w:t>
      </w:r>
    </w:p>
    <w:p w:rsidR="003E3D11" w:rsidRDefault="003E3D11" w:rsidP="003E3D11">
      <w:pPr>
        <w:pStyle w:val="Listenabsatz"/>
        <w:numPr>
          <w:ilvl w:val="0"/>
          <w:numId w:val="5"/>
        </w:numPr>
        <w:spacing w:after="0" w:line="300" w:lineRule="exact"/>
        <w:contextualSpacing w:val="0"/>
        <w:rPr>
          <w:rFonts w:asciiTheme="minorHAnsi" w:hAnsiTheme="minorHAnsi" w:cstheme="minorHAnsi"/>
          <w:szCs w:val="21"/>
        </w:rPr>
      </w:pPr>
      <w:bookmarkStart w:id="0" w:name="_GoBack"/>
      <w:bookmarkEnd w:id="0"/>
      <w:r>
        <w:rPr>
          <w:rFonts w:asciiTheme="minorHAnsi" w:hAnsiTheme="minorHAnsi" w:cstheme="minorHAnsi"/>
          <w:szCs w:val="21"/>
        </w:rPr>
        <w:t>Lower deployment forces</w:t>
      </w:r>
    </w:p>
    <w:p w:rsidR="003E3D11" w:rsidRPr="00DF7F29" w:rsidRDefault="003E3D11" w:rsidP="003E3D11">
      <w:pPr>
        <w:pStyle w:val="Listenabsatz"/>
        <w:numPr>
          <w:ilvl w:val="0"/>
          <w:numId w:val="5"/>
        </w:numPr>
        <w:spacing w:after="0" w:line="300" w:lineRule="exact"/>
        <w:contextualSpacing w:val="0"/>
        <w:rPr>
          <w:rFonts w:asciiTheme="minorHAnsi" w:hAnsiTheme="minorHAnsi" w:cstheme="minorHAnsi"/>
          <w:szCs w:val="21"/>
        </w:rPr>
      </w:pPr>
      <w:r>
        <w:rPr>
          <w:rFonts w:asciiTheme="minorHAnsi" w:hAnsiTheme="minorHAnsi" w:cstheme="minorHAnsi"/>
          <w:szCs w:val="21"/>
        </w:rPr>
        <w:t>D</w:t>
      </w:r>
      <w:r w:rsidRPr="00DF7F29">
        <w:rPr>
          <w:rFonts w:asciiTheme="minorHAnsi" w:hAnsiTheme="minorHAnsi" w:cstheme="minorHAnsi"/>
          <w:szCs w:val="21"/>
        </w:rPr>
        <w:t>urability and biocompatibility according to ISO 10993-1</w:t>
      </w:r>
    </w:p>
    <w:p w:rsidR="003E3D11" w:rsidRPr="002A6660" w:rsidRDefault="003E3D11" w:rsidP="003E3D11">
      <w:pPr>
        <w:pStyle w:val="Listenabsatz"/>
        <w:numPr>
          <w:ilvl w:val="0"/>
          <w:numId w:val="5"/>
        </w:numPr>
        <w:spacing w:after="0" w:line="300" w:lineRule="exact"/>
        <w:contextualSpacing w:val="0"/>
        <w:rPr>
          <w:rFonts w:asciiTheme="minorHAnsi" w:hAnsiTheme="minorHAnsi" w:cstheme="minorHAnsi"/>
          <w:szCs w:val="21"/>
        </w:rPr>
      </w:pPr>
      <w:r w:rsidRPr="002A6660">
        <w:rPr>
          <w:rFonts w:asciiTheme="minorHAnsi" w:hAnsiTheme="minorHAnsi" w:cstheme="minorHAnsi"/>
          <w:szCs w:val="21"/>
        </w:rPr>
        <w:t>Steriliza</w:t>
      </w:r>
      <w:r>
        <w:rPr>
          <w:rFonts w:asciiTheme="minorHAnsi" w:hAnsiTheme="minorHAnsi" w:cstheme="minorHAnsi"/>
          <w:szCs w:val="21"/>
        </w:rPr>
        <w:t>ble with</w:t>
      </w:r>
      <w:r w:rsidRPr="002A6660">
        <w:rPr>
          <w:rFonts w:asciiTheme="minorHAnsi" w:hAnsiTheme="minorHAnsi" w:cstheme="minorHAnsi"/>
          <w:szCs w:val="21"/>
        </w:rPr>
        <w:t xml:space="preserve"> various methods, including autoclave, ethylene oxide and radiation</w:t>
      </w:r>
      <w:r>
        <w:rPr>
          <w:rFonts w:asciiTheme="minorHAnsi" w:hAnsiTheme="minorHAnsi" w:cstheme="minorHAnsi"/>
          <w:szCs w:val="21"/>
        </w:rPr>
        <w:t xml:space="preserve"> (e-Beam, gamma)</w:t>
      </w:r>
    </w:p>
    <w:p w:rsidR="003E3D11" w:rsidRPr="007C4E46" w:rsidRDefault="003E3D11" w:rsidP="00F06F07">
      <w:pPr>
        <w:pStyle w:val="Listenabsatz"/>
        <w:spacing w:after="0" w:line="300" w:lineRule="exact"/>
        <w:rPr>
          <w:rFonts w:asciiTheme="minorHAnsi" w:hAnsiTheme="minorHAnsi" w:cstheme="minorHAnsi"/>
          <w:szCs w:val="21"/>
        </w:rPr>
      </w:pPr>
    </w:p>
    <w:p w:rsidR="003E3D11" w:rsidRDefault="003E3D11" w:rsidP="003E3D11">
      <w:pPr>
        <w:spacing w:after="0" w:line="300" w:lineRule="exact"/>
      </w:pPr>
      <w:r>
        <w:rPr>
          <w:noProof w:val="0"/>
        </w:rPr>
        <w:t>“W</w:t>
      </w:r>
      <w:r>
        <w:t xml:space="preserve">e built on the superior performance of polycarbonate to formulate low-friction grades that offer consistency and versatility which, in turn, help OEMs design devices that address emerging drug delivery trends,” </w:t>
      </w:r>
      <w:r>
        <w:rPr>
          <w:noProof w:val="0"/>
        </w:rPr>
        <w:t xml:space="preserve">said </w:t>
      </w:r>
      <w:r>
        <w:t>Doug Hamilton, g</w:t>
      </w:r>
      <w:r w:rsidRPr="00A64296">
        <w:t xml:space="preserve">lobal </w:t>
      </w:r>
      <w:r>
        <w:t>h</w:t>
      </w:r>
      <w:r w:rsidRPr="00A64296">
        <w:t xml:space="preserve">ealthcare </w:t>
      </w:r>
      <w:r>
        <w:t>m</w:t>
      </w:r>
      <w:r w:rsidRPr="00A64296">
        <w:t xml:space="preserve">arketing </w:t>
      </w:r>
      <w:r>
        <w:t>l</w:t>
      </w:r>
      <w:r w:rsidRPr="00A64296">
        <w:t>eader</w:t>
      </w:r>
      <w:r>
        <w:t>, Covestro LLC.</w:t>
      </w:r>
    </w:p>
    <w:p w:rsidR="003E3D11" w:rsidRDefault="003E3D11" w:rsidP="003E3D11">
      <w:pPr>
        <w:spacing w:after="0" w:line="300" w:lineRule="exact"/>
        <w:rPr>
          <w:rFonts w:eastAsia="Times New Roman" w:cs="Arial"/>
          <w:szCs w:val="21"/>
        </w:rPr>
      </w:pPr>
    </w:p>
    <w:p w:rsidR="003E3D11" w:rsidRDefault="003E3D11" w:rsidP="003E3D11">
      <w:pPr>
        <w:spacing w:after="0" w:line="300" w:lineRule="exact"/>
        <w:rPr>
          <w:rFonts w:cs="Arial"/>
          <w:b/>
          <w:bCs/>
          <w:szCs w:val="21"/>
        </w:rPr>
      </w:pPr>
      <w:r>
        <w:rPr>
          <w:rFonts w:cs="Arial"/>
          <w:b/>
          <w:bCs/>
          <w:szCs w:val="21"/>
        </w:rPr>
        <w:t>Superior strength with glass-filled polycarbonate</w:t>
      </w:r>
    </w:p>
    <w:p w:rsidR="003E3D11" w:rsidRDefault="003E3D11" w:rsidP="003E3D11">
      <w:pPr>
        <w:spacing w:after="0" w:line="300" w:lineRule="exact"/>
        <w:rPr>
          <w:rFonts w:cs="Arial"/>
          <w:szCs w:val="21"/>
        </w:rPr>
      </w:pPr>
      <w:r>
        <w:rPr>
          <w:rFonts w:cs="Arial"/>
          <w:szCs w:val="21"/>
        </w:rPr>
        <w:t xml:space="preserve">Covestro also </w:t>
      </w:r>
      <w:r w:rsidRPr="003E3D11">
        <w:rPr>
          <w:rFonts w:cs="Arial"/>
          <w:szCs w:val="21"/>
        </w:rPr>
        <w:t xml:space="preserve">developed new </w:t>
      </w:r>
      <w:hyperlink r:id="rId12" w:history="1">
        <w:r w:rsidRPr="003E3D11">
          <w:rPr>
            <w:rStyle w:val="Hyperlink"/>
            <w:rFonts w:cs="Arial"/>
            <w:szCs w:val="21"/>
            <w:u w:val="none"/>
          </w:rPr>
          <w:t>glass-filled polycarbonates</w:t>
        </w:r>
      </w:hyperlink>
      <w:r w:rsidRPr="003E3D11">
        <w:rPr>
          <w:rFonts w:cs="Arial"/>
          <w:szCs w:val="21"/>
        </w:rPr>
        <w:t xml:space="preserve"> for surgical and drug delivery applications that demand stiffness and strength</w:t>
      </w:r>
      <w:r>
        <w:rPr>
          <w:rFonts w:cs="Arial"/>
          <w:szCs w:val="21"/>
        </w:rPr>
        <w:t xml:space="preserve">, </w:t>
      </w:r>
      <w:r w:rsidRPr="004A062A">
        <w:rPr>
          <w:rFonts w:cs="Arial"/>
          <w:szCs w:val="21"/>
        </w:rPr>
        <w:t>such as load-bearing internal components for drug delivery devices and</w:t>
      </w:r>
      <w:r>
        <w:rPr>
          <w:rFonts w:cs="Arial"/>
          <w:szCs w:val="21"/>
        </w:rPr>
        <w:t xml:space="preserve"> handles for minimally invasive or</w:t>
      </w:r>
      <w:r w:rsidRPr="004A062A">
        <w:rPr>
          <w:rFonts w:cs="Arial"/>
          <w:szCs w:val="21"/>
        </w:rPr>
        <w:t xml:space="preserve"> laparoscopic surgical tool</w:t>
      </w:r>
      <w:r>
        <w:rPr>
          <w:rFonts w:cs="Arial"/>
          <w:szCs w:val="21"/>
        </w:rPr>
        <w:t>s</w:t>
      </w:r>
      <w:r w:rsidRPr="004A062A">
        <w:rPr>
          <w:rFonts w:cs="Arial"/>
          <w:szCs w:val="21"/>
        </w:rPr>
        <w:t>.</w:t>
      </w:r>
    </w:p>
    <w:p w:rsidR="003E3D11" w:rsidRDefault="003E3D11" w:rsidP="003E3D11">
      <w:pPr>
        <w:spacing w:after="0" w:line="300" w:lineRule="exact"/>
        <w:rPr>
          <w:rFonts w:cs="Arial"/>
          <w:szCs w:val="21"/>
        </w:rPr>
      </w:pPr>
    </w:p>
    <w:p w:rsidR="003E3D11" w:rsidRDefault="003E3D11" w:rsidP="003E3D11">
      <w:pPr>
        <w:spacing w:after="0" w:line="300" w:lineRule="exact"/>
        <w:rPr>
          <w:rFonts w:cs="Arial"/>
          <w:szCs w:val="21"/>
        </w:rPr>
      </w:pPr>
      <w:r>
        <w:rPr>
          <w:rFonts w:cs="Arial"/>
          <w:szCs w:val="21"/>
        </w:rPr>
        <w:t>These grades are divided into two series with varying levels of reinforcement. The high-performance series includes Makrolon</w:t>
      </w:r>
      <w:r w:rsidRPr="0018553E">
        <w:rPr>
          <w:rFonts w:cs="Arial"/>
          <w:szCs w:val="21"/>
          <w:vertAlign w:val="superscript"/>
        </w:rPr>
        <w:t>®</w:t>
      </w:r>
      <w:r>
        <w:rPr>
          <w:rFonts w:cs="Arial"/>
          <w:szCs w:val="21"/>
        </w:rPr>
        <w:t xml:space="preserve"> M810 GF, Makrolon</w:t>
      </w:r>
      <w:r w:rsidRPr="0018553E">
        <w:rPr>
          <w:rFonts w:cs="Arial"/>
          <w:szCs w:val="21"/>
          <w:vertAlign w:val="superscript"/>
        </w:rPr>
        <w:t>®</w:t>
      </w:r>
      <w:r>
        <w:rPr>
          <w:rFonts w:cs="Arial"/>
          <w:szCs w:val="21"/>
        </w:rPr>
        <w:t xml:space="preserve"> M820 GF and Makrolon</w:t>
      </w:r>
      <w:r w:rsidRPr="0018553E">
        <w:rPr>
          <w:rFonts w:cs="Arial"/>
          <w:szCs w:val="21"/>
          <w:vertAlign w:val="superscript"/>
        </w:rPr>
        <w:t>®</w:t>
      </w:r>
      <w:r>
        <w:rPr>
          <w:rFonts w:cs="Arial"/>
          <w:szCs w:val="21"/>
        </w:rPr>
        <w:t xml:space="preserve"> M830 GF polycarbonate. In the high-flow series, Makrolon</w:t>
      </w:r>
      <w:r w:rsidRPr="0018553E">
        <w:rPr>
          <w:rFonts w:cs="Arial"/>
          <w:szCs w:val="21"/>
          <w:vertAlign w:val="superscript"/>
        </w:rPr>
        <w:t>®</w:t>
      </w:r>
      <w:r>
        <w:rPr>
          <w:rFonts w:cs="Arial"/>
          <w:szCs w:val="21"/>
        </w:rPr>
        <w:t xml:space="preserve"> M410 GF, Makrolon</w:t>
      </w:r>
      <w:r w:rsidRPr="0018553E">
        <w:rPr>
          <w:rFonts w:cs="Arial"/>
          <w:szCs w:val="21"/>
          <w:vertAlign w:val="superscript"/>
        </w:rPr>
        <w:t>®</w:t>
      </w:r>
      <w:r>
        <w:rPr>
          <w:rFonts w:cs="Arial"/>
          <w:szCs w:val="21"/>
        </w:rPr>
        <w:t xml:space="preserve"> M420 GF and Makrolon</w:t>
      </w:r>
      <w:r w:rsidRPr="0018553E">
        <w:rPr>
          <w:rFonts w:cs="Arial"/>
          <w:szCs w:val="21"/>
          <w:vertAlign w:val="superscript"/>
        </w:rPr>
        <w:t>®</w:t>
      </w:r>
      <w:r>
        <w:rPr>
          <w:rFonts w:cs="Arial"/>
          <w:szCs w:val="21"/>
        </w:rPr>
        <w:t xml:space="preserve"> M430 GF polycarbonate are used for filling larger or thinner parts with improved productivity. </w:t>
      </w:r>
    </w:p>
    <w:p w:rsidR="003E3D11" w:rsidRDefault="003E3D11" w:rsidP="003E3D11">
      <w:pPr>
        <w:spacing w:after="0" w:line="300" w:lineRule="exact"/>
        <w:rPr>
          <w:rFonts w:cs="Arial"/>
          <w:szCs w:val="21"/>
        </w:rPr>
      </w:pPr>
    </w:p>
    <w:p w:rsidR="003E3D11" w:rsidRDefault="003E3D11" w:rsidP="003E3D11">
      <w:pPr>
        <w:spacing w:after="0" w:line="300" w:lineRule="exact"/>
        <w:rPr>
          <w:rFonts w:cs="Arial"/>
          <w:szCs w:val="21"/>
        </w:rPr>
      </w:pPr>
      <w:r>
        <w:rPr>
          <w:rFonts w:cs="Arial"/>
          <w:szCs w:val="21"/>
        </w:rPr>
        <w:t>Additional advantages of Makrolon</w:t>
      </w:r>
      <w:r w:rsidRPr="00EF76D4">
        <w:rPr>
          <w:rFonts w:cs="Arial"/>
          <w:szCs w:val="21"/>
          <w:vertAlign w:val="superscript"/>
        </w:rPr>
        <w:t>®</w:t>
      </w:r>
      <w:r>
        <w:rPr>
          <w:rFonts w:cs="Arial"/>
          <w:szCs w:val="21"/>
        </w:rPr>
        <w:t xml:space="preserve"> GF polycarbonates include:</w:t>
      </w:r>
    </w:p>
    <w:p w:rsidR="003E3D11" w:rsidRPr="0018553E" w:rsidRDefault="003E3D11" w:rsidP="003E3D11">
      <w:pPr>
        <w:pStyle w:val="Listenabsatz"/>
        <w:numPr>
          <w:ilvl w:val="0"/>
          <w:numId w:val="4"/>
        </w:numPr>
        <w:spacing w:after="0" w:line="300" w:lineRule="exact"/>
        <w:contextualSpacing w:val="0"/>
        <w:rPr>
          <w:rFonts w:asciiTheme="minorHAnsi" w:hAnsiTheme="minorHAnsi" w:cstheme="minorHAnsi"/>
          <w:szCs w:val="21"/>
        </w:rPr>
      </w:pPr>
      <w:r>
        <w:rPr>
          <w:rFonts w:asciiTheme="minorHAnsi" w:hAnsiTheme="minorHAnsi" w:cstheme="minorHAnsi"/>
          <w:szCs w:val="21"/>
        </w:rPr>
        <w:t xml:space="preserve">Biocompatibility according to </w:t>
      </w:r>
      <w:r w:rsidRPr="0018553E">
        <w:rPr>
          <w:rFonts w:asciiTheme="minorHAnsi" w:hAnsiTheme="minorHAnsi" w:cstheme="minorHAnsi"/>
          <w:szCs w:val="21"/>
        </w:rPr>
        <w:t>ISO 10993-1</w:t>
      </w:r>
      <w:r>
        <w:rPr>
          <w:rFonts w:asciiTheme="minorHAnsi" w:hAnsiTheme="minorHAnsi" w:cstheme="minorHAnsi"/>
          <w:szCs w:val="21"/>
        </w:rPr>
        <w:t xml:space="preserve"> </w:t>
      </w:r>
      <w:r w:rsidRPr="0018553E">
        <w:rPr>
          <w:rFonts w:asciiTheme="minorHAnsi" w:hAnsiTheme="minorHAnsi" w:cstheme="minorHAnsi"/>
          <w:szCs w:val="21"/>
        </w:rPr>
        <w:t>for applications less than 30 days</w:t>
      </w:r>
    </w:p>
    <w:p w:rsidR="003E3D11" w:rsidRDefault="003E3D11" w:rsidP="003E3D11">
      <w:pPr>
        <w:pStyle w:val="Listenabsatz"/>
        <w:numPr>
          <w:ilvl w:val="0"/>
          <w:numId w:val="4"/>
        </w:numPr>
        <w:spacing w:after="0" w:line="300" w:lineRule="exact"/>
        <w:contextualSpacing w:val="0"/>
        <w:rPr>
          <w:rFonts w:asciiTheme="minorHAnsi" w:hAnsiTheme="minorHAnsi" w:cstheme="minorHAnsi"/>
          <w:szCs w:val="21"/>
        </w:rPr>
      </w:pPr>
      <w:r w:rsidRPr="0018553E">
        <w:rPr>
          <w:rFonts w:asciiTheme="minorHAnsi" w:hAnsiTheme="minorHAnsi" w:cstheme="minorHAnsi"/>
          <w:szCs w:val="21"/>
        </w:rPr>
        <w:t>Superior rigidity and strength</w:t>
      </w:r>
    </w:p>
    <w:p w:rsidR="003E3D11" w:rsidRPr="0018553E" w:rsidRDefault="003E3D11" w:rsidP="003E3D11">
      <w:pPr>
        <w:pStyle w:val="Listenabsatz"/>
        <w:numPr>
          <w:ilvl w:val="0"/>
          <w:numId w:val="4"/>
        </w:numPr>
        <w:spacing w:after="0" w:line="300" w:lineRule="exact"/>
        <w:contextualSpacing w:val="0"/>
        <w:rPr>
          <w:rFonts w:asciiTheme="minorHAnsi" w:hAnsiTheme="minorHAnsi" w:cstheme="minorHAnsi"/>
          <w:szCs w:val="21"/>
        </w:rPr>
      </w:pPr>
      <w:r w:rsidRPr="0018553E">
        <w:rPr>
          <w:rFonts w:asciiTheme="minorHAnsi" w:hAnsiTheme="minorHAnsi" w:cstheme="minorHAnsi"/>
          <w:szCs w:val="21"/>
        </w:rPr>
        <w:t>Hig</w:t>
      </w:r>
      <w:r>
        <w:rPr>
          <w:rFonts w:asciiTheme="minorHAnsi" w:hAnsiTheme="minorHAnsi" w:cstheme="minorHAnsi"/>
          <w:szCs w:val="21"/>
        </w:rPr>
        <w:t>h-</w:t>
      </w:r>
      <w:r w:rsidRPr="0018553E">
        <w:rPr>
          <w:rFonts w:asciiTheme="minorHAnsi" w:hAnsiTheme="minorHAnsi" w:cstheme="minorHAnsi"/>
          <w:szCs w:val="21"/>
        </w:rPr>
        <w:t xml:space="preserve">gloss surface </w:t>
      </w:r>
      <w:r>
        <w:rPr>
          <w:rFonts w:asciiTheme="minorHAnsi" w:hAnsiTheme="minorHAnsi" w:cstheme="minorHAnsi"/>
          <w:szCs w:val="21"/>
        </w:rPr>
        <w:t>achievable</w:t>
      </w:r>
      <w:r w:rsidRPr="0018553E">
        <w:rPr>
          <w:rFonts w:asciiTheme="minorHAnsi" w:hAnsiTheme="minorHAnsi" w:cstheme="minorHAnsi"/>
          <w:szCs w:val="21"/>
        </w:rPr>
        <w:t xml:space="preserve"> with rapid heat cycle molding</w:t>
      </w:r>
    </w:p>
    <w:p w:rsidR="003E3D11" w:rsidRDefault="003E3D11" w:rsidP="003E3D11">
      <w:pPr>
        <w:pStyle w:val="Listenabsatz"/>
        <w:numPr>
          <w:ilvl w:val="0"/>
          <w:numId w:val="4"/>
        </w:numPr>
        <w:spacing w:after="0" w:line="300" w:lineRule="exact"/>
        <w:contextualSpacing w:val="0"/>
        <w:rPr>
          <w:rFonts w:asciiTheme="minorHAnsi" w:hAnsiTheme="minorHAnsi" w:cstheme="minorHAnsi"/>
          <w:szCs w:val="21"/>
        </w:rPr>
      </w:pPr>
      <w:r>
        <w:rPr>
          <w:rFonts w:asciiTheme="minorHAnsi" w:hAnsiTheme="minorHAnsi" w:cstheme="minorHAnsi"/>
          <w:szCs w:val="21"/>
        </w:rPr>
        <w:t>Higher tensile modulus and tensile strength, and improved dimensional stability under stress when compared to unfilled polycarbonate</w:t>
      </w:r>
    </w:p>
    <w:p w:rsidR="003E3D11" w:rsidRDefault="003E3D11" w:rsidP="003E3D11">
      <w:pPr>
        <w:spacing w:after="0" w:line="300" w:lineRule="exact"/>
        <w:rPr>
          <w:rFonts w:cs="Arial"/>
          <w:szCs w:val="21"/>
        </w:rPr>
      </w:pPr>
    </w:p>
    <w:p w:rsidR="003E3D11" w:rsidRDefault="003E3D11" w:rsidP="003E3D11">
      <w:pPr>
        <w:spacing w:after="0" w:line="300" w:lineRule="exact"/>
        <w:rPr>
          <w:rFonts w:cs="Arial"/>
          <w:szCs w:val="21"/>
        </w:rPr>
      </w:pPr>
      <w:r>
        <w:rPr>
          <w:rFonts w:cs="Arial"/>
          <w:szCs w:val="21"/>
        </w:rPr>
        <w:t xml:space="preserve">“Our expanded materials offering gives healthcare OEMs access to a wide range of glass-filled polycarbonate products that deliver performance tailored to fit their applications,” said Hamilton. </w:t>
      </w:r>
    </w:p>
    <w:p w:rsidR="009C59C4" w:rsidRDefault="009C59C4" w:rsidP="006810FA">
      <w:pPr>
        <w:spacing w:after="0" w:line="300" w:lineRule="atLeast"/>
      </w:pPr>
    </w:p>
    <w:p w:rsidR="003E3D11" w:rsidRDefault="003E3D11" w:rsidP="006810FA">
      <w:pPr>
        <w:spacing w:after="0" w:line="300" w:lineRule="atLeast"/>
      </w:pPr>
    </w:p>
    <w:p w:rsidR="003E3D11" w:rsidRPr="00E62909" w:rsidRDefault="003E3D11"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lastRenderedPageBreak/>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covestro.com. Photos are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3" w:history="1">
        <w:r w:rsidR="00E62909" w:rsidRPr="009A418F">
          <w:rPr>
            <w:rStyle w:val="Hyperlink"/>
            <w:b/>
            <w:color w:val="auto"/>
            <w:u w:val="none"/>
          </w:rPr>
          <w:t>www.covestro.com</w:t>
        </w:r>
      </w:hyperlink>
      <w:r w:rsidRPr="009A418F">
        <w:t>.</w:t>
      </w:r>
    </w:p>
    <w:p w:rsidR="00E62909" w:rsidRPr="009A418F" w:rsidRDefault="00E62909" w:rsidP="00256946">
      <w:pPr>
        <w:spacing w:after="0" w:line="300" w:lineRule="atLeast"/>
      </w:pPr>
      <w:r w:rsidRPr="009A418F">
        <w:t>Follow us o</w:t>
      </w:r>
      <w:r w:rsidRPr="003E3D11">
        <w:t xml:space="preserve">n </w:t>
      </w:r>
      <w:r w:rsidR="003A1EAA" w:rsidRPr="003E3D11">
        <w:t>T</w:t>
      </w:r>
      <w:r w:rsidRPr="003E3D11">
        <w:t xml:space="preserve">witter: </w:t>
      </w:r>
      <w:hyperlink r:id="rId14" w:history="1">
        <w:r w:rsidR="002F3480" w:rsidRPr="003E3D11">
          <w:rPr>
            <w:rStyle w:val="Hyperlink"/>
            <w:b/>
            <w:color w:val="auto"/>
            <w:u w:val="none"/>
          </w:rPr>
          <w:t>https://</w:t>
        </w:r>
        <w:r w:rsidR="007C59B9" w:rsidRPr="003E3D11">
          <w:rPr>
            <w:rStyle w:val="Hyperlink"/>
            <w:b/>
            <w:color w:val="auto"/>
            <w:u w:val="none"/>
          </w:rPr>
          <w:t>twitter.com/covestro</w:t>
        </w:r>
      </w:hyperlink>
    </w:p>
    <w:p w:rsidR="00E62909" w:rsidRPr="00E62909" w:rsidRDefault="00E62909" w:rsidP="00256946">
      <w:pPr>
        <w:spacing w:after="0" w:line="300" w:lineRule="atLeast"/>
      </w:pPr>
    </w:p>
    <w:p w:rsidR="009C59C4" w:rsidRDefault="003E3D11" w:rsidP="00256946">
      <w:pPr>
        <w:spacing w:after="0" w:line="300" w:lineRule="atLeast"/>
      </w:pPr>
      <w:r>
        <w:t>ro</w:t>
      </w:r>
      <w:r w:rsidR="00BD7067">
        <w:tab/>
        <w:t>(2020</w:t>
      </w:r>
      <w:r w:rsidR="009A418F">
        <w:t>-0</w:t>
      </w:r>
      <w:r>
        <w:t>11</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5B573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B573F">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5B573F">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5B573F">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3E3D11" w:rsidRPr="00FF609E" w:rsidRDefault="003E3D11" w:rsidP="003E3D11">
                          <w:pPr>
                            <w:pStyle w:val="MarginalHeadline"/>
                            <w:rPr>
                              <w:lang w:val="en-US"/>
                            </w:rPr>
                          </w:pPr>
                          <w:r>
                            <w:rPr>
                              <w:lang w:val="en-US"/>
                            </w:rPr>
                            <w:t>Leverkusen</w:t>
                          </w:r>
                          <w:r w:rsidRPr="00FF609E">
                            <w:rPr>
                              <w:lang w:val="en-US"/>
                            </w:rPr>
                            <w:t>,</w:t>
                          </w:r>
                        </w:p>
                        <w:p w:rsidR="003E3D11" w:rsidRPr="00FF609E" w:rsidRDefault="003E3D11" w:rsidP="003E3D11">
                          <w:pPr>
                            <w:pStyle w:val="MarginalHeadline"/>
                            <w:rPr>
                              <w:lang w:val="en-US"/>
                            </w:rPr>
                          </w:pPr>
                          <w:r>
                            <w:rPr>
                              <w:lang w:val="en-US"/>
                            </w:rPr>
                            <w:t>January 31, 2020</w:t>
                          </w:r>
                        </w:p>
                        <w:p w:rsidR="003E3D11" w:rsidRPr="00FF609E" w:rsidRDefault="003E3D11" w:rsidP="003E3D11">
                          <w:pPr>
                            <w:pStyle w:val="MarginalHeadline"/>
                            <w:rPr>
                              <w:lang w:val="en-US"/>
                            </w:rPr>
                          </w:pPr>
                        </w:p>
                        <w:p w:rsidR="003E3D11" w:rsidRPr="00FF609E" w:rsidRDefault="003E3D11" w:rsidP="003E3D11">
                          <w:pPr>
                            <w:pStyle w:val="MarginalHeadline"/>
                            <w:rPr>
                              <w:lang w:val="en-US"/>
                            </w:rPr>
                          </w:pPr>
                        </w:p>
                        <w:p w:rsidR="003E3D11" w:rsidRPr="00FF609E" w:rsidRDefault="003E3D11" w:rsidP="003E3D11">
                          <w:pPr>
                            <w:pStyle w:val="MarginalHeadline"/>
                            <w:rPr>
                              <w:lang w:val="en-US"/>
                            </w:rPr>
                          </w:pPr>
                          <w:r w:rsidRPr="00FF609E">
                            <w:rPr>
                              <w:lang w:val="en-US"/>
                            </w:rPr>
                            <w:t>Covestro AG</w:t>
                          </w:r>
                        </w:p>
                        <w:p w:rsidR="003E3D11" w:rsidRPr="007D3CF4" w:rsidRDefault="003E3D11" w:rsidP="003E3D11">
                          <w:pPr>
                            <w:pStyle w:val="MarginalGrey"/>
                            <w:rPr>
                              <w:lang w:val="en-US"/>
                            </w:rPr>
                          </w:pPr>
                          <w:r>
                            <w:rPr>
                              <w:lang w:val="en-US"/>
                            </w:rPr>
                            <w:t>Communications</w:t>
                          </w:r>
                        </w:p>
                        <w:p w:rsidR="003E3D11" w:rsidRPr="007D3CF4" w:rsidRDefault="003E3D11" w:rsidP="003E3D11">
                          <w:pPr>
                            <w:pStyle w:val="MarginalGrey"/>
                            <w:rPr>
                              <w:lang w:val="en-US"/>
                            </w:rPr>
                          </w:pPr>
                          <w:r>
                            <w:rPr>
                              <w:lang w:val="en-US"/>
                            </w:rPr>
                            <w:t>51365 Leverkusen</w:t>
                          </w:r>
                        </w:p>
                        <w:p w:rsidR="003E3D11" w:rsidRPr="007D3CF4" w:rsidRDefault="003E3D11" w:rsidP="003E3D11">
                          <w:pPr>
                            <w:pStyle w:val="MarginalGrey"/>
                            <w:rPr>
                              <w:lang w:val="en-US"/>
                            </w:rPr>
                          </w:pPr>
                          <w:r>
                            <w:rPr>
                              <w:lang w:val="en-US"/>
                            </w:rPr>
                            <w:t>Germany</w:t>
                          </w:r>
                        </w:p>
                        <w:p w:rsidR="003E3D11" w:rsidRPr="007D3CF4" w:rsidRDefault="003E3D11" w:rsidP="003E3D11">
                          <w:pPr>
                            <w:pStyle w:val="MarginalGrey"/>
                            <w:rPr>
                              <w:lang w:val="en-US"/>
                            </w:rPr>
                          </w:pPr>
                        </w:p>
                        <w:p w:rsidR="003E3D11" w:rsidRPr="007D3CF4" w:rsidRDefault="003E3D11" w:rsidP="003E3D11">
                          <w:pPr>
                            <w:pStyle w:val="MarginalSubheadline"/>
                            <w:rPr>
                              <w:lang w:val="en-US"/>
                            </w:rPr>
                          </w:pPr>
                          <w:r>
                            <w:rPr>
                              <w:lang w:val="en-US"/>
                            </w:rPr>
                            <w:t>Contact</w:t>
                          </w:r>
                        </w:p>
                        <w:p w:rsidR="003E3D11" w:rsidRPr="007D3CF4" w:rsidRDefault="003E3D11" w:rsidP="003E3D11">
                          <w:pPr>
                            <w:pStyle w:val="MarginalGrey"/>
                          </w:pPr>
                          <w:r>
                            <w:t>Dr. Frank Rothbarth</w:t>
                          </w:r>
                        </w:p>
                        <w:p w:rsidR="003E3D11" w:rsidRPr="007D3CF4" w:rsidRDefault="003E3D11" w:rsidP="003E3D11">
                          <w:pPr>
                            <w:pStyle w:val="MarginalSubheadline"/>
                            <w:rPr>
                              <w:lang w:val="en-US"/>
                            </w:rPr>
                          </w:pPr>
                          <w:r>
                            <w:rPr>
                              <w:lang w:val="en-US"/>
                            </w:rPr>
                            <w:t>Telephone</w:t>
                          </w:r>
                        </w:p>
                        <w:p w:rsidR="003E3D11" w:rsidRPr="007D3CF4" w:rsidRDefault="003E3D11" w:rsidP="003E3D11">
                          <w:pPr>
                            <w:pStyle w:val="MarginalGrey"/>
                            <w:rPr>
                              <w:lang w:val="en-US"/>
                            </w:rPr>
                          </w:pPr>
                          <w:r>
                            <w:rPr>
                              <w:lang w:val="en-US"/>
                            </w:rPr>
                            <w:t>+49 214 6009-2536</w:t>
                          </w:r>
                        </w:p>
                        <w:p w:rsidR="003E3D11" w:rsidRPr="007D3CF4" w:rsidRDefault="003E3D11" w:rsidP="003E3D11">
                          <w:pPr>
                            <w:pStyle w:val="MarginalSubheadline"/>
                            <w:rPr>
                              <w:lang w:val="en-US"/>
                            </w:rPr>
                          </w:pPr>
                          <w:r w:rsidRPr="007D3CF4">
                            <w:rPr>
                              <w:lang w:val="en-US"/>
                            </w:rPr>
                            <w:t>Email</w:t>
                          </w:r>
                        </w:p>
                        <w:p w:rsidR="003E3D11" w:rsidRPr="007D3CF4" w:rsidRDefault="003E3D11" w:rsidP="003E3D11">
                          <w:pPr>
                            <w:pStyle w:val="MarginalGrey"/>
                            <w:rPr>
                              <w:lang w:val="en-US"/>
                            </w:rPr>
                          </w:pPr>
                          <w:r>
                            <w:rPr>
                              <w:lang w:val="en-US"/>
                            </w:rPr>
                            <w:t>frank.rothbarth</w:t>
                          </w:r>
                        </w:p>
                        <w:p w:rsidR="003E3D11" w:rsidRPr="007D3CF4" w:rsidRDefault="003E3D11" w:rsidP="003E3D11">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3E3D11" w:rsidRPr="00FF609E" w:rsidRDefault="003E3D11" w:rsidP="003E3D11">
                    <w:pPr>
                      <w:pStyle w:val="MarginalHeadline"/>
                      <w:rPr>
                        <w:lang w:val="en-US"/>
                      </w:rPr>
                    </w:pPr>
                    <w:r>
                      <w:rPr>
                        <w:lang w:val="en-US"/>
                      </w:rPr>
                      <w:t>Leverkusen</w:t>
                    </w:r>
                    <w:r w:rsidRPr="00FF609E">
                      <w:rPr>
                        <w:lang w:val="en-US"/>
                      </w:rPr>
                      <w:t>,</w:t>
                    </w:r>
                  </w:p>
                  <w:p w:rsidR="003E3D11" w:rsidRPr="00FF609E" w:rsidRDefault="003E3D11" w:rsidP="003E3D11">
                    <w:pPr>
                      <w:pStyle w:val="MarginalHeadline"/>
                      <w:rPr>
                        <w:lang w:val="en-US"/>
                      </w:rPr>
                    </w:pPr>
                    <w:r>
                      <w:rPr>
                        <w:lang w:val="en-US"/>
                      </w:rPr>
                      <w:t>January 31, 2020</w:t>
                    </w:r>
                  </w:p>
                  <w:p w:rsidR="003E3D11" w:rsidRPr="00FF609E" w:rsidRDefault="003E3D11" w:rsidP="003E3D11">
                    <w:pPr>
                      <w:pStyle w:val="MarginalHeadline"/>
                      <w:rPr>
                        <w:lang w:val="en-US"/>
                      </w:rPr>
                    </w:pPr>
                  </w:p>
                  <w:p w:rsidR="003E3D11" w:rsidRPr="00FF609E" w:rsidRDefault="003E3D11" w:rsidP="003E3D11">
                    <w:pPr>
                      <w:pStyle w:val="MarginalHeadline"/>
                      <w:rPr>
                        <w:lang w:val="en-US"/>
                      </w:rPr>
                    </w:pPr>
                  </w:p>
                  <w:p w:rsidR="003E3D11" w:rsidRPr="00FF609E" w:rsidRDefault="003E3D11" w:rsidP="003E3D11">
                    <w:pPr>
                      <w:pStyle w:val="MarginalHeadline"/>
                      <w:rPr>
                        <w:lang w:val="en-US"/>
                      </w:rPr>
                    </w:pPr>
                    <w:r w:rsidRPr="00FF609E">
                      <w:rPr>
                        <w:lang w:val="en-US"/>
                      </w:rPr>
                      <w:t>Covestro AG</w:t>
                    </w:r>
                  </w:p>
                  <w:p w:rsidR="003E3D11" w:rsidRPr="007D3CF4" w:rsidRDefault="003E3D11" w:rsidP="003E3D11">
                    <w:pPr>
                      <w:pStyle w:val="MarginalGrey"/>
                      <w:rPr>
                        <w:lang w:val="en-US"/>
                      </w:rPr>
                    </w:pPr>
                    <w:r>
                      <w:rPr>
                        <w:lang w:val="en-US"/>
                      </w:rPr>
                      <w:t>Communications</w:t>
                    </w:r>
                  </w:p>
                  <w:p w:rsidR="003E3D11" w:rsidRPr="007D3CF4" w:rsidRDefault="003E3D11" w:rsidP="003E3D11">
                    <w:pPr>
                      <w:pStyle w:val="MarginalGrey"/>
                      <w:rPr>
                        <w:lang w:val="en-US"/>
                      </w:rPr>
                    </w:pPr>
                    <w:r>
                      <w:rPr>
                        <w:lang w:val="en-US"/>
                      </w:rPr>
                      <w:t>51365 Leverkusen</w:t>
                    </w:r>
                  </w:p>
                  <w:p w:rsidR="003E3D11" w:rsidRPr="007D3CF4" w:rsidRDefault="003E3D11" w:rsidP="003E3D11">
                    <w:pPr>
                      <w:pStyle w:val="MarginalGrey"/>
                      <w:rPr>
                        <w:lang w:val="en-US"/>
                      </w:rPr>
                    </w:pPr>
                    <w:r>
                      <w:rPr>
                        <w:lang w:val="en-US"/>
                      </w:rPr>
                      <w:t>Germany</w:t>
                    </w:r>
                  </w:p>
                  <w:p w:rsidR="003E3D11" w:rsidRPr="007D3CF4" w:rsidRDefault="003E3D11" w:rsidP="003E3D11">
                    <w:pPr>
                      <w:pStyle w:val="MarginalGrey"/>
                      <w:rPr>
                        <w:lang w:val="en-US"/>
                      </w:rPr>
                    </w:pPr>
                  </w:p>
                  <w:p w:rsidR="003E3D11" w:rsidRPr="007D3CF4" w:rsidRDefault="003E3D11" w:rsidP="003E3D11">
                    <w:pPr>
                      <w:pStyle w:val="MarginalSubheadline"/>
                      <w:rPr>
                        <w:lang w:val="en-US"/>
                      </w:rPr>
                    </w:pPr>
                    <w:r>
                      <w:rPr>
                        <w:lang w:val="en-US"/>
                      </w:rPr>
                      <w:t>Contact</w:t>
                    </w:r>
                  </w:p>
                  <w:p w:rsidR="003E3D11" w:rsidRPr="007D3CF4" w:rsidRDefault="003E3D11" w:rsidP="003E3D11">
                    <w:pPr>
                      <w:pStyle w:val="MarginalGrey"/>
                    </w:pPr>
                    <w:r>
                      <w:t>Dr. Frank Rothbarth</w:t>
                    </w:r>
                  </w:p>
                  <w:p w:rsidR="003E3D11" w:rsidRPr="007D3CF4" w:rsidRDefault="003E3D11" w:rsidP="003E3D11">
                    <w:pPr>
                      <w:pStyle w:val="MarginalSubheadline"/>
                      <w:rPr>
                        <w:lang w:val="en-US"/>
                      </w:rPr>
                    </w:pPr>
                    <w:r>
                      <w:rPr>
                        <w:lang w:val="en-US"/>
                      </w:rPr>
                      <w:t>Telephone</w:t>
                    </w:r>
                  </w:p>
                  <w:p w:rsidR="003E3D11" w:rsidRPr="007D3CF4" w:rsidRDefault="003E3D11" w:rsidP="003E3D11">
                    <w:pPr>
                      <w:pStyle w:val="MarginalGrey"/>
                      <w:rPr>
                        <w:lang w:val="en-US"/>
                      </w:rPr>
                    </w:pPr>
                    <w:r>
                      <w:rPr>
                        <w:lang w:val="en-US"/>
                      </w:rPr>
                      <w:t>+49 214 6009-2536</w:t>
                    </w:r>
                  </w:p>
                  <w:p w:rsidR="003E3D11" w:rsidRPr="007D3CF4" w:rsidRDefault="003E3D11" w:rsidP="003E3D11">
                    <w:pPr>
                      <w:pStyle w:val="MarginalSubheadline"/>
                      <w:rPr>
                        <w:lang w:val="en-US"/>
                      </w:rPr>
                    </w:pPr>
                    <w:r w:rsidRPr="007D3CF4">
                      <w:rPr>
                        <w:lang w:val="en-US"/>
                      </w:rPr>
                      <w:t>Email</w:t>
                    </w:r>
                  </w:p>
                  <w:p w:rsidR="003E3D11" w:rsidRPr="007D3CF4" w:rsidRDefault="003E3D11" w:rsidP="003E3D11">
                    <w:pPr>
                      <w:pStyle w:val="MarginalGrey"/>
                      <w:rPr>
                        <w:lang w:val="en-US"/>
                      </w:rPr>
                    </w:pPr>
                    <w:r>
                      <w:rPr>
                        <w:lang w:val="en-US"/>
                      </w:rPr>
                      <w:t>frank.rothbarth</w:t>
                    </w:r>
                  </w:p>
                  <w:p w:rsidR="003E3D11" w:rsidRPr="007D3CF4" w:rsidRDefault="003E3D11" w:rsidP="003E3D11">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23E32AB"/>
    <w:multiLevelType w:val="hybridMultilevel"/>
    <w:tmpl w:val="10D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92E78"/>
    <w:multiLevelType w:val="hybridMultilevel"/>
    <w:tmpl w:val="D79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44CC5"/>
    <w:rsid w:val="003A1EAA"/>
    <w:rsid w:val="003A7B52"/>
    <w:rsid w:val="003C67DA"/>
    <w:rsid w:val="003E3D11"/>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B573F"/>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A3234"/>
    <w:rsid w:val="00AA400A"/>
    <w:rsid w:val="00AB4421"/>
    <w:rsid w:val="00AD4524"/>
    <w:rsid w:val="00AD460F"/>
    <w:rsid w:val="00B01CE8"/>
    <w:rsid w:val="00B05904"/>
    <w:rsid w:val="00B17D29"/>
    <w:rsid w:val="00B24217"/>
    <w:rsid w:val="00B271EE"/>
    <w:rsid w:val="00B51CB1"/>
    <w:rsid w:val="00B839DC"/>
    <w:rsid w:val="00BA0CE3"/>
    <w:rsid w:val="00BD6BC4"/>
    <w:rsid w:val="00BD7067"/>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06F07"/>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lutions.covestro.com/en/highlights/articles/stories/mdm-west/glass-filled-makrol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utions.covestro.com/en/highlights/articles/stories/mdm-west/low-friction-makrol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dmwest.mddionlin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harmapackeurope.com" TargetMode="External"/><Relationship Id="rId14" Type="http://schemas.openxmlformats.org/officeDocument/2006/relationships/hyperlink" Target="http://www.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447D-E722-407C-BAA2-914B844D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723</Words>
  <Characters>4558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6</cp:revision>
  <cp:lastPrinted>2015-07-02T12:57:00Z</cp:lastPrinted>
  <dcterms:created xsi:type="dcterms:W3CDTF">2020-01-02T10:10:00Z</dcterms:created>
  <dcterms:modified xsi:type="dcterms:W3CDTF">2020-01-30T12:51:00Z</dcterms:modified>
</cp:coreProperties>
</file>