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AEF" w14:textId="152768B2" w:rsidR="00F1794C" w:rsidRPr="004D7A98" w:rsidRDefault="006E203E" w:rsidP="00E86120">
      <w:pPr>
        <w:spacing w:after="0" w:line="300" w:lineRule="atLeast"/>
      </w:pPr>
      <w:r w:rsidRPr="004D7A98">
        <w:t>Demand remains intact in the second quarter of 2022</w:t>
      </w:r>
    </w:p>
    <w:p w14:paraId="13BBBEB3" w14:textId="77777777" w:rsidR="006E203E" w:rsidRPr="004D7A98" w:rsidRDefault="006E203E" w:rsidP="00E86120">
      <w:pPr>
        <w:spacing w:after="0" w:line="300" w:lineRule="atLeast"/>
      </w:pPr>
    </w:p>
    <w:p w14:paraId="098DA84F" w14:textId="01E462A9" w:rsidR="00F1794C" w:rsidRPr="004D7A98" w:rsidRDefault="00096100" w:rsidP="00E86120">
      <w:pPr>
        <w:spacing w:after="0" w:line="300" w:lineRule="atLeast"/>
      </w:pPr>
      <w:r w:rsidRPr="004D7A98">
        <w:rPr>
          <w:b/>
          <w:sz w:val="30"/>
        </w:rPr>
        <w:t xml:space="preserve">Solid </w:t>
      </w:r>
      <w:r w:rsidR="00050052" w:rsidRPr="004D7A98">
        <w:rPr>
          <w:b/>
          <w:sz w:val="30"/>
        </w:rPr>
        <w:t xml:space="preserve">performance </w:t>
      </w:r>
      <w:r w:rsidR="00B4066C" w:rsidRPr="004D7A98">
        <w:rPr>
          <w:b/>
          <w:sz w:val="30"/>
        </w:rPr>
        <w:t>and an increasingly</w:t>
      </w:r>
      <w:r w:rsidRPr="004D7A98">
        <w:rPr>
          <w:b/>
          <w:sz w:val="30"/>
        </w:rPr>
        <w:t xml:space="preserve"> challenging environment     </w:t>
      </w:r>
    </w:p>
    <w:p w14:paraId="350CFCFD" w14:textId="77777777" w:rsidR="00E20B67" w:rsidRPr="004D7A98" w:rsidRDefault="00E20B67" w:rsidP="00E86120">
      <w:pPr>
        <w:spacing w:after="0" w:line="300" w:lineRule="atLeast"/>
      </w:pPr>
    </w:p>
    <w:p w14:paraId="16C4BC4F" w14:textId="12F667CC" w:rsidR="00641CD7" w:rsidRPr="004D7A98" w:rsidRDefault="00424CEC"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4D7A98">
        <w:rPr>
          <w:rStyle w:val="normaltextrun"/>
          <w:rFonts w:ascii="Arial" w:hAnsi="Arial"/>
          <w:b/>
          <w:sz w:val="21"/>
        </w:rPr>
        <w:t>Group sales rise to EUR 4.7 billion (+18.9%)</w:t>
      </w:r>
    </w:p>
    <w:p w14:paraId="2D95AE32" w14:textId="379257C7" w:rsidR="002F40E6" w:rsidRPr="004D7A98"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4D7A98">
        <w:rPr>
          <w:rStyle w:val="normaltextrun"/>
          <w:rFonts w:ascii="Arial" w:hAnsi="Arial"/>
          <w:b/>
          <w:sz w:val="21"/>
        </w:rPr>
        <w:t>EBITDA of EUR 547 million (–33.0%)</w:t>
      </w:r>
      <w:r w:rsidR="00CE31F1" w:rsidRPr="004D7A98">
        <w:rPr>
          <w:rStyle w:val="normaltextrun"/>
          <w:rFonts w:ascii="Arial" w:hAnsi="Arial"/>
          <w:b/>
          <w:sz w:val="21"/>
        </w:rPr>
        <w:t xml:space="preserve"> above own guidance</w:t>
      </w:r>
    </w:p>
    <w:p w14:paraId="5B4CC538" w14:textId="381B6570" w:rsidR="002F40E6" w:rsidRPr="004D7A98"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4D7A98">
        <w:rPr>
          <w:rStyle w:val="normaltextrun"/>
          <w:rFonts w:ascii="Arial" w:hAnsi="Arial"/>
          <w:b/>
          <w:sz w:val="21"/>
        </w:rPr>
        <w:t xml:space="preserve">Net income totals EUR 199 million (–55.7%) </w:t>
      </w:r>
    </w:p>
    <w:p w14:paraId="665BAD8C" w14:textId="36DF8B98" w:rsidR="002F40E6" w:rsidRPr="004D7A98" w:rsidRDefault="002F40E6"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4D7A98">
        <w:rPr>
          <w:rStyle w:val="normaltextrun"/>
          <w:rFonts w:ascii="Arial" w:hAnsi="Arial"/>
          <w:b/>
          <w:sz w:val="21"/>
        </w:rPr>
        <w:t>Free operating cash flow (FOCF) falls to EUR –462 million</w:t>
      </w:r>
    </w:p>
    <w:p w14:paraId="45CD9420" w14:textId="0B31724B" w:rsidR="0004151E" w:rsidRPr="004D7A98" w:rsidRDefault="008147CF"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sz w:val="21"/>
        </w:rPr>
        <w:t>Full-year guidance 2022 adjusted</w:t>
      </w:r>
    </w:p>
    <w:p w14:paraId="322E1ED3" w14:textId="26C679E7" w:rsidR="008D0A03" w:rsidRPr="004D7A98" w:rsidRDefault="00443682" w:rsidP="00641CD7">
      <w:pPr>
        <w:pStyle w:val="paragraph"/>
        <w:numPr>
          <w:ilvl w:val="0"/>
          <w:numId w:val="7"/>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4D7A98">
        <w:rPr>
          <w:rStyle w:val="normaltextrun"/>
          <w:rFonts w:ascii="Arial" w:hAnsi="Arial"/>
          <w:b/>
          <w:sz w:val="21"/>
        </w:rPr>
        <w:t>Continued focus on the circular economy and climate neutrality</w:t>
      </w:r>
      <w:r w:rsidR="005866E2" w:rsidRPr="004D7A98">
        <w:rPr>
          <w:rStyle w:val="normaltextrun"/>
          <w:rFonts w:ascii="Arial" w:hAnsi="Arial"/>
          <w:b/>
          <w:sz w:val="21"/>
        </w:rPr>
        <w:t xml:space="preserve"> </w:t>
      </w:r>
    </w:p>
    <w:p w14:paraId="480EB843" w14:textId="77777777" w:rsidR="007626EE" w:rsidRPr="004D7A98" w:rsidRDefault="007626EE" w:rsidP="00E86120">
      <w:pPr>
        <w:spacing w:after="0" w:line="300" w:lineRule="atLeast"/>
      </w:pPr>
    </w:p>
    <w:p w14:paraId="7D4D2336" w14:textId="310085C8" w:rsidR="00032F6C" w:rsidRPr="004D7A98" w:rsidRDefault="00182B4D" w:rsidP="00E86120">
      <w:pPr>
        <w:spacing w:after="0" w:line="300" w:lineRule="atLeast"/>
      </w:pPr>
      <w:r w:rsidRPr="004D7A98">
        <w:t xml:space="preserve">Covestro continued its successful start to the current fiscal year in the second quarter of 2022. The Group’s sales increased by 18.9 percent compared with the prior-year quarter to EUR 4.7 billion (previous year: EUR 4.0 billion), in particular on the back of higher average selling prices. EBITDA fell in the second quarter by 33.0 percent to EUR 547 million (previous year: EUR 817 million). </w:t>
      </w:r>
      <w:r w:rsidR="009B0532" w:rsidRPr="004D7A98">
        <w:t xml:space="preserve">This </w:t>
      </w:r>
      <w:r w:rsidRPr="004D7A98">
        <w:t xml:space="preserve">was mainly due to </w:t>
      </w:r>
      <w:r w:rsidR="00BD3AF8" w:rsidRPr="004D7A98">
        <w:t xml:space="preserve">significantly </w:t>
      </w:r>
      <w:r w:rsidRPr="004D7A98">
        <w:t xml:space="preserve">higher raw material and energy prices, </w:t>
      </w:r>
      <w:r w:rsidR="00BD3AF8" w:rsidRPr="004D7A98">
        <w:t xml:space="preserve">which </w:t>
      </w:r>
      <w:r w:rsidRPr="004D7A98">
        <w:t xml:space="preserve">were partially offset by a higher selling price level, and to lower volumes sold. The free operating cash flow (FOCF) fell to EUR –462 million (previous year: EUR 374 million). That is </w:t>
      </w:r>
      <w:r w:rsidR="009B0532" w:rsidRPr="004D7A98">
        <w:t xml:space="preserve">mainly </w:t>
      </w:r>
      <w:r w:rsidRPr="004D7A98">
        <w:t xml:space="preserve">attributable to an increase in funds tied up in working capital, especially </w:t>
      </w:r>
      <w:r w:rsidR="009B0532" w:rsidRPr="004D7A98">
        <w:t xml:space="preserve">due </w:t>
      </w:r>
      <w:r w:rsidRPr="004D7A98">
        <w:t xml:space="preserve">to the payment of short-term variable compensation for fiscal 2021, and to lower EBITDA. Net income in the second quarter of 2022 fell by 55.7 percent compared to the very strong prior-year quarter and was EUR 199 million (previous year: EUR 449 million). </w:t>
      </w:r>
    </w:p>
    <w:p w14:paraId="0EC0D799" w14:textId="77777777" w:rsidR="00123D75" w:rsidRPr="004D7A98" w:rsidRDefault="00123D75" w:rsidP="00E86120">
      <w:pPr>
        <w:spacing w:after="0" w:line="300" w:lineRule="atLeast"/>
      </w:pPr>
    </w:p>
    <w:p w14:paraId="4C59DEE1" w14:textId="366E2FC9" w:rsidR="008A1C58" w:rsidRPr="004D7A98" w:rsidRDefault="008A1C58" w:rsidP="008A1C58">
      <w:pPr>
        <w:spacing w:after="0" w:line="300" w:lineRule="atLeast"/>
      </w:pPr>
      <w:r w:rsidRPr="004D7A98">
        <w:t xml:space="preserve">“We can look back at what was overall a </w:t>
      </w:r>
      <w:r w:rsidR="00DD0885" w:rsidRPr="004D7A98">
        <w:t>solid</w:t>
      </w:r>
      <w:r w:rsidRPr="004D7A98">
        <w:t xml:space="preserve"> second quarter, and we even slightly surpassed our EBITDA forecast. Nevertheless, </w:t>
      </w:r>
      <w:r w:rsidR="00C772EE" w:rsidRPr="004D7A98">
        <w:t>we are looking ahead</w:t>
      </w:r>
      <w:r w:rsidR="004C40AB" w:rsidRPr="004D7A98">
        <w:t xml:space="preserve"> to an increasingly challenging second half of the year. T</w:t>
      </w:r>
      <w:r w:rsidRPr="004D7A98">
        <w:t xml:space="preserve">he current geopolitical situation shows us all too clearly that there is no alternative to the transformation toward a sustainable, fossil-free industry landscape,” said Dr. Markus Steilemann, CEO of Covestro. “With our vision of becoming fully circular and our </w:t>
      </w:r>
      <w:r w:rsidRPr="004D7A98">
        <w:lastRenderedPageBreak/>
        <w:t>ambitious climate targets, we are underscoring our position as a forerunner on the path toward a climate-neutral future.”</w:t>
      </w:r>
    </w:p>
    <w:p w14:paraId="5BB4A57F" w14:textId="77777777" w:rsidR="00F02DE6" w:rsidRPr="004D7A98" w:rsidRDefault="00F02DE6" w:rsidP="00E86120">
      <w:pPr>
        <w:spacing w:after="0" w:line="300" w:lineRule="atLeast"/>
      </w:pPr>
    </w:p>
    <w:p w14:paraId="54F74764" w14:textId="732C3040" w:rsidR="006B310E" w:rsidRPr="004D7A98" w:rsidRDefault="008147CF" w:rsidP="00E86120">
      <w:pPr>
        <w:spacing w:after="0" w:line="300" w:lineRule="atLeast"/>
        <w:rPr>
          <w:b/>
          <w:bCs/>
        </w:rPr>
      </w:pPr>
      <w:r>
        <w:rPr>
          <w:b/>
        </w:rPr>
        <w:t>Full-year guidance 2022 adjusted</w:t>
      </w:r>
    </w:p>
    <w:p w14:paraId="35670F7F" w14:textId="02E55679" w:rsidR="00781892" w:rsidRPr="004D7A98" w:rsidRDefault="00781892" w:rsidP="00E86120">
      <w:pPr>
        <w:spacing w:after="0" w:line="300" w:lineRule="atLeast"/>
      </w:pPr>
    </w:p>
    <w:p w14:paraId="29B4FC04" w14:textId="2DB79460" w:rsidR="00FA6FF7" w:rsidRPr="004D7A98" w:rsidRDefault="00FA6FF7" w:rsidP="00E86120">
      <w:pPr>
        <w:spacing w:after="0" w:line="300" w:lineRule="atLeast"/>
      </w:pPr>
      <w:r w:rsidRPr="004D7A98">
        <w:t xml:space="preserve">The Russian war against Ukraine has fundamentally changed the geopolitical situation and caused extensive consequences for the global economy. The Group therefore expects continued impacts on global supply chains, </w:t>
      </w:r>
      <w:r w:rsidR="00BD3AF8" w:rsidRPr="004D7A98">
        <w:t>very high</w:t>
      </w:r>
      <w:r w:rsidRPr="004D7A98">
        <w:t xml:space="preserve"> energy price levels, high inflation and weaker growth in the global economy.  </w:t>
      </w:r>
    </w:p>
    <w:p w14:paraId="7CAD79C1" w14:textId="77777777" w:rsidR="00FA6FF7" w:rsidRPr="004D7A98" w:rsidRDefault="00FA6FF7" w:rsidP="00E86120">
      <w:pPr>
        <w:spacing w:after="0" w:line="300" w:lineRule="atLeast"/>
      </w:pPr>
    </w:p>
    <w:p w14:paraId="6CCA6474" w14:textId="33CD8350" w:rsidR="00F10D72" w:rsidRPr="004D7A98" w:rsidRDefault="00310649" w:rsidP="00F703A8">
      <w:pPr>
        <w:spacing w:after="0" w:line="300" w:lineRule="atLeast"/>
      </w:pPr>
      <w:r w:rsidRPr="004D7A98">
        <w:t xml:space="preserve">As a consequence of a recent significant further increase in energy costs and a further weakening global economy, Covestro </w:t>
      </w:r>
      <w:r w:rsidR="001C3DE8" w:rsidRPr="004D7A98">
        <w:t xml:space="preserve">adjusted its outlook for the current fiscal year on July </w:t>
      </w:r>
      <w:r w:rsidR="009A6AA7" w:rsidRPr="004D7A98">
        <w:t>29</w:t>
      </w:r>
      <w:r w:rsidR="001C3DE8" w:rsidRPr="004D7A98">
        <w:t>, 2022. The Group anticipates that EBITDA will be between</w:t>
      </w:r>
      <w:r w:rsidR="00596EF3" w:rsidRPr="004D7A98">
        <w:t xml:space="preserve"> EUR</w:t>
      </w:r>
      <w:r w:rsidR="001C3DE8" w:rsidRPr="004D7A98">
        <w:t xml:space="preserve"> </w:t>
      </w:r>
      <w:r w:rsidR="009A6AA7" w:rsidRPr="004D7A98">
        <w:t>1.7</w:t>
      </w:r>
      <w:r w:rsidR="00596EF3" w:rsidRPr="004D7A98">
        <w:t xml:space="preserve"> billion </w:t>
      </w:r>
      <w:r w:rsidR="001C3DE8" w:rsidRPr="004D7A98">
        <w:t xml:space="preserve">and </w:t>
      </w:r>
      <w:r w:rsidR="00596EF3" w:rsidRPr="004D7A98">
        <w:t>EUR 2.2 billion</w:t>
      </w:r>
      <w:r w:rsidR="001C3DE8" w:rsidRPr="004D7A98">
        <w:t xml:space="preserve"> </w:t>
      </w:r>
      <w:r w:rsidR="0024427F" w:rsidRPr="004D7A98">
        <w:t xml:space="preserve">(previously: between EUR 2.0 billion and EUR 2.5 billion) </w:t>
      </w:r>
      <w:r w:rsidR="001C3DE8" w:rsidRPr="004D7A98">
        <w:t xml:space="preserve">and ROCE above WACC between </w:t>
      </w:r>
      <w:r w:rsidR="00596EF3" w:rsidRPr="004D7A98">
        <w:t xml:space="preserve">minus </w:t>
      </w:r>
      <w:r w:rsidR="003F5FC1" w:rsidRPr="004D7A98">
        <w:t>two and two percentage points</w:t>
      </w:r>
      <w:r w:rsidR="0024427F" w:rsidRPr="004D7A98">
        <w:t xml:space="preserve"> (previous</w:t>
      </w:r>
      <w:r w:rsidR="001A27AB" w:rsidRPr="004D7A98">
        <w:t>ly</w:t>
      </w:r>
      <w:r w:rsidR="0024427F" w:rsidRPr="004D7A98">
        <w:t xml:space="preserve">: between </w:t>
      </w:r>
      <w:r w:rsidR="001A27AB" w:rsidRPr="004D7A98">
        <w:t>one and five percentage points)</w:t>
      </w:r>
      <w:r w:rsidR="001C3DE8" w:rsidRPr="004D7A98">
        <w:t xml:space="preserve">. The FOCF is now expected to be between </w:t>
      </w:r>
      <w:r w:rsidR="001A27AB" w:rsidRPr="004D7A98">
        <w:t xml:space="preserve">EUR 0 million and EUR 500 million (previously: </w:t>
      </w:r>
      <w:r w:rsidR="00C67E10" w:rsidRPr="004D7A98">
        <w:t>EUR 400 million and EUR 900 million).</w:t>
      </w:r>
      <w:r w:rsidR="001C3DE8" w:rsidRPr="004D7A98">
        <w:t xml:space="preserve"> Covestro expects greenhouse gas emissions to fall to between 5.</w:t>
      </w:r>
      <w:r w:rsidR="00D32AE8" w:rsidRPr="004D7A98">
        <w:t>3</w:t>
      </w:r>
      <w:r w:rsidR="001C3DE8" w:rsidRPr="004D7A98">
        <w:t xml:space="preserve"> million and 5.</w:t>
      </w:r>
      <w:r w:rsidR="00D32AE8" w:rsidRPr="004D7A98">
        <w:t>8</w:t>
      </w:r>
      <w:r w:rsidR="001C3DE8" w:rsidRPr="004D7A98">
        <w:t xml:space="preserve"> million metric tons (previously: between 5.5 million and 6.0 million metric tons). The Group anticipates EBITDA for the third quarter of 2022 will be EUR </w:t>
      </w:r>
      <w:r w:rsidR="00D32AE8" w:rsidRPr="004D7A98">
        <w:t>3</w:t>
      </w:r>
      <w:r w:rsidR="001C3DE8" w:rsidRPr="004D7A98">
        <w:t>00 million to EUR </w:t>
      </w:r>
      <w:r w:rsidR="00D32AE8" w:rsidRPr="004D7A98">
        <w:t>4</w:t>
      </w:r>
      <w:r w:rsidR="001C3DE8" w:rsidRPr="004D7A98">
        <w:t xml:space="preserve">00 million. </w:t>
      </w:r>
    </w:p>
    <w:p w14:paraId="67F3BC2A" w14:textId="77777777" w:rsidR="00F10D72" w:rsidRPr="004D7A98" w:rsidRDefault="00F10D72" w:rsidP="00F703A8">
      <w:pPr>
        <w:spacing w:after="0" w:line="300" w:lineRule="atLeast"/>
      </w:pPr>
    </w:p>
    <w:p w14:paraId="5E8BC039" w14:textId="2B39461A" w:rsidR="00D5767E" w:rsidRPr="004D7A98" w:rsidRDefault="004E7EDB" w:rsidP="00E86120">
      <w:pPr>
        <w:spacing w:after="0" w:line="300" w:lineRule="atLeast"/>
      </w:pPr>
      <w:r w:rsidRPr="004D7A98">
        <w:t xml:space="preserve">“In the second quarter we benefited from a faster than expected recovery after the lockdowns in China and </w:t>
      </w:r>
      <w:r w:rsidR="009B0532" w:rsidRPr="004D7A98">
        <w:t xml:space="preserve">an </w:t>
      </w:r>
      <w:r w:rsidRPr="004D7A98">
        <w:t>intact demand for our products,” said Dr.</w:t>
      </w:r>
      <w:r w:rsidR="001065EB">
        <w:t> </w:t>
      </w:r>
      <w:r w:rsidRPr="004D7A98">
        <w:t>Thomas Toepfer, CFO of Covestro. “</w:t>
      </w:r>
      <w:r w:rsidR="00984668" w:rsidRPr="004D7A98">
        <w:t xml:space="preserve">In this second half of the year, the </w:t>
      </w:r>
      <w:r w:rsidR="00C742EF" w:rsidRPr="004D7A98">
        <w:t>macroeconomic risks have</w:t>
      </w:r>
      <w:r w:rsidR="00984668" w:rsidRPr="004D7A98">
        <w:t xml:space="preserve"> once again</w:t>
      </w:r>
      <w:r w:rsidR="00C742EF" w:rsidRPr="004D7A98">
        <w:t xml:space="preserve"> increased significantly, particularly</w:t>
      </w:r>
      <w:r w:rsidR="00984668" w:rsidRPr="004D7A98">
        <w:t xml:space="preserve"> </w:t>
      </w:r>
      <w:r w:rsidR="00057789" w:rsidRPr="004D7A98">
        <w:t>with regard to</w:t>
      </w:r>
      <w:r w:rsidR="00984668" w:rsidRPr="004D7A98">
        <w:t xml:space="preserve"> the very high energy costs and</w:t>
      </w:r>
      <w:r w:rsidR="00C742EF" w:rsidRPr="004D7A98">
        <w:t xml:space="preserve"> uncertainties in gas supply at our German sites."</w:t>
      </w:r>
    </w:p>
    <w:p w14:paraId="15A6699E" w14:textId="77777777" w:rsidR="00673309" w:rsidRPr="004D7A98" w:rsidRDefault="00673309" w:rsidP="00E86120">
      <w:pPr>
        <w:spacing w:after="0" w:line="300" w:lineRule="atLeast"/>
      </w:pPr>
    </w:p>
    <w:p w14:paraId="77D2DB9C" w14:textId="51EBFD9B" w:rsidR="001F4F08" w:rsidRPr="004D7A98" w:rsidRDefault="00FD0052" w:rsidP="00685628">
      <w:pPr>
        <w:spacing w:after="0" w:line="300" w:lineRule="atLeast"/>
      </w:pPr>
      <w:r w:rsidRPr="004D7A98">
        <w:t xml:space="preserve">The company’s German sites account for around a quarter of global production capacity. Covestro is initiating various measures to reduce its gas requirements in Germany in the short term, such as by switching to oil-based steam generators. In addition, the company is continuously working to improve existing production technologies and roll out new ones in order to further reduce gas and energy consumption. </w:t>
      </w:r>
      <w:r w:rsidR="008C6F03" w:rsidRPr="004D7A98">
        <w:t>If gas supplies are rationed in the further course of the year, this could result in partial load operation or a complete shutdown of individual Covestro production facilities, depending on the level of the cutback. Due to the close links between the chemical industry and downstream sectors, a further deterioration of the situation is likely to result in the collapse of entire supply and production chains.</w:t>
      </w:r>
    </w:p>
    <w:p w14:paraId="656CFDF8" w14:textId="77777777" w:rsidR="008B1C5A" w:rsidRPr="004D7A98" w:rsidRDefault="008B1C5A" w:rsidP="00685628">
      <w:pPr>
        <w:spacing w:after="0" w:line="300" w:lineRule="atLeast"/>
      </w:pPr>
    </w:p>
    <w:p w14:paraId="0DBE91F3" w14:textId="77777777" w:rsidR="00B81C64" w:rsidRPr="004D7A98" w:rsidRDefault="00B81C64" w:rsidP="00685628">
      <w:pPr>
        <w:spacing w:after="0" w:line="300" w:lineRule="atLeast"/>
      </w:pPr>
    </w:p>
    <w:p w14:paraId="16E37346" w14:textId="0D5440D0" w:rsidR="0095321B" w:rsidRPr="004D7A98" w:rsidRDefault="0095321B" w:rsidP="0095321B">
      <w:pPr>
        <w:spacing w:after="0" w:line="300" w:lineRule="atLeast"/>
        <w:rPr>
          <w:b/>
          <w:bCs/>
        </w:rPr>
      </w:pPr>
      <w:r w:rsidRPr="004D7A98">
        <w:rPr>
          <w:b/>
        </w:rPr>
        <w:lastRenderedPageBreak/>
        <w:t>Continued focus on the circular economy and climate neutrality</w:t>
      </w:r>
    </w:p>
    <w:p w14:paraId="07A59B15" w14:textId="77777777" w:rsidR="00781892" w:rsidRPr="004D7A98" w:rsidRDefault="00781892" w:rsidP="0095321B">
      <w:pPr>
        <w:spacing w:after="0" w:line="300" w:lineRule="atLeast"/>
      </w:pPr>
    </w:p>
    <w:p w14:paraId="48897BA6" w14:textId="500CFCB5" w:rsidR="0095321B" w:rsidRPr="004D7A98" w:rsidRDefault="0095321B" w:rsidP="0095321B">
      <w:pPr>
        <w:spacing w:after="0" w:line="300" w:lineRule="atLeast"/>
      </w:pPr>
      <w:r w:rsidRPr="004D7A98">
        <w:t xml:space="preserve">Covestro has implemented further measures to drive its vision of becoming fully circular and achieving climate neutrality by 2035. In May 2022, for example, the company launched </w:t>
      </w:r>
      <w:hyperlink r:id="rId12" w:history="1">
        <w:r w:rsidRPr="00051ACB">
          <w:rPr>
            <w:rStyle w:val="Hyperlink"/>
          </w:rPr>
          <w:t>“CQ” – “Circular Intelligence”,</w:t>
        </w:r>
      </w:hyperlink>
      <w:r w:rsidRPr="004D7A98">
        <w:t xml:space="preserve"> a new concept that makes circular solutions in the product portfolio even more visible to customers. That means Covestro will in</w:t>
      </w:r>
      <w:r w:rsidR="009B0532" w:rsidRPr="004D7A98">
        <w:t xml:space="preserve"> the</w:t>
      </w:r>
      <w:r w:rsidRPr="004D7A98">
        <w:t xml:space="preserve"> future </w:t>
      </w:r>
      <w:r w:rsidR="00754867" w:rsidRPr="00603C93">
        <w:t>highlight</w:t>
      </w:r>
      <w:r w:rsidRPr="004D7A98">
        <w:t xml:space="preserve"> the alternative raw material base for its products if it is at least 25 percent. One of the first “CQ” products is Desmodur</w:t>
      </w:r>
      <w:r w:rsidRPr="004D7A98">
        <w:rPr>
          <w:vertAlign w:val="superscript"/>
        </w:rPr>
        <w:t>®</w:t>
      </w:r>
      <w:r w:rsidRPr="004D7A98">
        <w:t>CQ. Polyurethanes based on Desmodur</w:t>
      </w:r>
      <w:r w:rsidRPr="004D7A98">
        <w:rPr>
          <w:vertAlign w:val="superscript"/>
        </w:rPr>
        <w:t>®</w:t>
      </w:r>
      <w:r w:rsidRPr="004D7A98">
        <w:t xml:space="preserve">CQ are used in upholstered furniture, mattresses or thermal insulation, among other things. </w:t>
      </w:r>
    </w:p>
    <w:p w14:paraId="1A66CDA4" w14:textId="77777777" w:rsidR="00862559" w:rsidRPr="004D7A98" w:rsidRDefault="00862559" w:rsidP="0095321B">
      <w:pPr>
        <w:spacing w:after="0" w:line="300" w:lineRule="atLeast"/>
      </w:pPr>
    </w:p>
    <w:p w14:paraId="487F692A" w14:textId="29D4DEB7" w:rsidR="00F83F35" w:rsidRPr="004D7A98" w:rsidRDefault="0095321B" w:rsidP="0095321B">
      <w:pPr>
        <w:spacing w:after="0" w:line="300" w:lineRule="atLeast"/>
      </w:pPr>
      <w:r w:rsidRPr="004D7A98">
        <w:t xml:space="preserve">In June 2022, Covestro also opened a new </w:t>
      </w:r>
      <w:hyperlink r:id="rId13" w:history="1">
        <w:r w:rsidRPr="004D7A98">
          <w:rPr>
            <w:rStyle w:val="Hyperlink"/>
          </w:rPr>
          <w:t>Wind Technology Center</w:t>
        </w:r>
      </w:hyperlink>
      <w:r w:rsidRPr="004D7A98">
        <w:t xml:space="preserve"> in Leverkusen, where the company is conducting research into material solutions for sustainable energy generation from wind power. The focus is on faster and more cost-effective production of rotor blades and optimization of their blade properties. In this way, the service life and thus also the energy yield can be increased in order to drive the expansion of alternative energies. </w:t>
      </w:r>
    </w:p>
    <w:p w14:paraId="043D41BE" w14:textId="77777777" w:rsidR="00102638" w:rsidRPr="004D7A98" w:rsidRDefault="00102638" w:rsidP="0095321B">
      <w:pPr>
        <w:spacing w:after="0" w:line="300" w:lineRule="atLeast"/>
      </w:pPr>
    </w:p>
    <w:p w14:paraId="3DE64F09" w14:textId="3F233B17" w:rsidR="009F2FA1" w:rsidRPr="004D7A98" w:rsidRDefault="00DC0FA0" w:rsidP="00E86120">
      <w:pPr>
        <w:spacing w:after="0" w:line="300" w:lineRule="atLeast"/>
        <w:rPr>
          <w:b/>
          <w:bCs/>
        </w:rPr>
      </w:pPr>
      <w:r w:rsidRPr="004D7A98">
        <w:rPr>
          <w:b/>
        </w:rPr>
        <w:t>Both segments post sales growth</w:t>
      </w:r>
    </w:p>
    <w:p w14:paraId="68D14545" w14:textId="77777777" w:rsidR="001F5BFE" w:rsidRPr="004D7A98" w:rsidRDefault="001F5BFE" w:rsidP="00E86120">
      <w:pPr>
        <w:spacing w:after="0" w:line="300" w:lineRule="atLeast"/>
      </w:pPr>
    </w:p>
    <w:p w14:paraId="2093F4CA" w14:textId="4E6F057F" w:rsidR="00D67291" w:rsidRPr="004D7A98" w:rsidRDefault="008C0ABA" w:rsidP="00E86120">
      <w:pPr>
        <w:spacing w:after="0" w:line="300" w:lineRule="atLeast"/>
      </w:pPr>
      <w:r w:rsidRPr="004D7A98">
        <w:t>Sales in the Performance Materials segment in the second quarter of 2022 rose by 25.8 percent compared to the prior-year quarter and were EUR 2.5 billion (previous year: EUR 2.0 billion), in particular on the back of a higher selling price level. Logistical bottlenecks caused by lockdowns due to the pandemic in China limited the segment’s further growth particularly in the APAC region. EBITDA in Performance Materials fell by 43.0 percent to EUR 367 million (previous year: EUR 644 million), mainly due to lower margins. The free operating cash flow fell to EUR –37 million (previous year: EUR 373 million), largely due to the lower EBITDA and an increase in funds tied up in working capital.</w:t>
      </w:r>
    </w:p>
    <w:p w14:paraId="3C42717B" w14:textId="5C084DA7" w:rsidR="00AB564F" w:rsidRPr="004D7A98" w:rsidRDefault="00AB564F" w:rsidP="00E86120">
      <w:pPr>
        <w:spacing w:after="0" w:line="300" w:lineRule="atLeast"/>
      </w:pPr>
    </w:p>
    <w:p w14:paraId="2834217E" w14:textId="054F663A" w:rsidR="007005CC" w:rsidRPr="004D7A98" w:rsidRDefault="00AB564F" w:rsidP="00E86120">
      <w:pPr>
        <w:spacing w:after="0" w:line="300" w:lineRule="atLeast"/>
        <w:rPr>
          <w:rFonts w:eastAsia="Times New Roman" w:cs="Arial"/>
          <w:b/>
          <w:bCs/>
          <w:spacing w:val="0"/>
          <w:kern w:val="0"/>
          <w:szCs w:val="21"/>
        </w:rPr>
      </w:pPr>
      <w:r w:rsidRPr="004D7A98">
        <w:t>The Solutions &amp; Specialties segment posted an 11.0 percent increase in sales to EUR 2.2 billion in the second quarter of 2022 (previous year: EUR 2.0 billion). A rise in the selling price level and exchange rate effects helped increase sales. The segment’s EBITDA fell to EUR 213 million, or by 10.1 percent compared to last year’s second quarter (previous year: EUR 237 million). This was mainly due to a decline in volumes sold and lower margins. The free operating cash flow of Solutions &amp; Specialties fell to EUR –139 million (previous year: EUR</w:t>
      </w:r>
      <w:r w:rsidR="00E973A5">
        <w:t> </w:t>
      </w:r>
      <w:r w:rsidRPr="004D7A98">
        <w:t>29</w:t>
      </w:r>
      <w:r w:rsidR="00E973A5">
        <w:t> </w:t>
      </w:r>
      <w:r w:rsidRPr="004D7A98">
        <w:t xml:space="preserve">million), likewise due to an increase in funds tied up in working capital. </w:t>
      </w:r>
    </w:p>
    <w:p w14:paraId="4CCA45E3" w14:textId="77777777" w:rsidR="001D5FA2" w:rsidRPr="004D7A98" w:rsidRDefault="001D5FA2" w:rsidP="00F94414">
      <w:pPr>
        <w:spacing w:after="0" w:line="300" w:lineRule="atLeast"/>
        <w:rPr>
          <w:b/>
          <w:bCs/>
        </w:rPr>
      </w:pPr>
    </w:p>
    <w:p w14:paraId="3BC00AA1" w14:textId="50865727" w:rsidR="00F94414" w:rsidRPr="004D7A98" w:rsidRDefault="00F94414" w:rsidP="00F94414">
      <w:pPr>
        <w:spacing w:after="0" w:line="300" w:lineRule="atLeast"/>
        <w:rPr>
          <w:b/>
          <w:bCs/>
        </w:rPr>
      </w:pPr>
      <w:r w:rsidRPr="004D7A98">
        <w:rPr>
          <w:b/>
        </w:rPr>
        <w:t>High selling price level impacts first half of 2022</w:t>
      </w:r>
    </w:p>
    <w:p w14:paraId="51648506" w14:textId="77777777" w:rsidR="00F94414" w:rsidRPr="004D7A98" w:rsidRDefault="00F94414" w:rsidP="00F94414">
      <w:pPr>
        <w:spacing w:after="0" w:line="300" w:lineRule="atLeast"/>
        <w:rPr>
          <w:b/>
          <w:bCs/>
        </w:rPr>
      </w:pPr>
    </w:p>
    <w:p w14:paraId="18501C69" w14:textId="4C296743" w:rsidR="00F94414" w:rsidRPr="004D7A98" w:rsidRDefault="00F94414" w:rsidP="00F94414">
      <w:pPr>
        <w:spacing w:after="0" w:line="300" w:lineRule="atLeast"/>
      </w:pPr>
      <w:r w:rsidRPr="004D7A98">
        <w:t xml:space="preserve">Group sales in the first half of 2022 increased by 29.2 percent to EUR 9.4 </w:t>
      </w:r>
      <w:r w:rsidR="000C61EE" w:rsidRPr="004D7A98">
        <w:t>billion</w:t>
      </w:r>
      <w:r w:rsidRPr="004D7A98">
        <w:t xml:space="preserve"> (previous year: EUR 7.3 </w:t>
      </w:r>
      <w:r w:rsidR="000C61EE" w:rsidRPr="004D7A98">
        <w:t>billion</w:t>
      </w:r>
      <w:r w:rsidRPr="004D7A98">
        <w:t xml:space="preserve">). That was due to a higher selling price level, </w:t>
      </w:r>
      <w:r w:rsidRPr="004D7A98">
        <w:lastRenderedPageBreak/>
        <w:t>exchange rate movements and the portfolio change arising from the acquisition of the Resins &amp; Functional Materials (RFM) business from DSM. Due to higher raw material and energy prices, which however were able to be partially offset by the higher selling price level, the Group’s EBITDA in the first half of 2022 declined by 13.3 percent to EUR 1.4 billion (previous year: EUR 1.6 billion). Net income in the first half of 2022 was EUR 615 million (previous year: EUR</w:t>
      </w:r>
      <w:r w:rsidR="00FF01C8">
        <w:t> </w:t>
      </w:r>
      <w:r w:rsidRPr="004D7A98">
        <w:t>842 million), while the FOCF fell to EUR –445 million (previous year: EUR</w:t>
      </w:r>
      <w:r w:rsidR="00FF01C8">
        <w:t> </w:t>
      </w:r>
      <w:r w:rsidRPr="004D7A98">
        <w:t>692 million).</w:t>
      </w:r>
    </w:p>
    <w:p w14:paraId="47F38688" w14:textId="647CF35C" w:rsidR="002B6233" w:rsidRPr="004D7A98" w:rsidRDefault="002B6233" w:rsidP="00E86120">
      <w:pPr>
        <w:spacing w:after="0" w:line="300" w:lineRule="atLeast"/>
        <w:rPr>
          <w:rFonts w:eastAsia="Times New Roman" w:cs="Arial"/>
          <w:b/>
          <w:bCs/>
          <w:spacing w:val="0"/>
          <w:kern w:val="0"/>
          <w:szCs w:val="21"/>
          <w:lang w:eastAsia="en-US"/>
        </w:rPr>
      </w:pPr>
    </w:p>
    <w:p w14:paraId="451BC6F3" w14:textId="1C993334" w:rsidR="003E7167" w:rsidRPr="004D7A98" w:rsidRDefault="003E7167" w:rsidP="00E86120">
      <w:pPr>
        <w:spacing w:after="0" w:line="300" w:lineRule="atLeast"/>
        <w:rPr>
          <w:rFonts w:eastAsia="Times New Roman" w:cs="Arial"/>
          <w:b/>
          <w:bCs/>
          <w:spacing w:val="0"/>
          <w:kern w:val="0"/>
          <w:szCs w:val="21"/>
          <w:lang w:eastAsia="en-US"/>
        </w:rPr>
      </w:pPr>
    </w:p>
    <w:p w14:paraId="13E28EE4" w14:textId="77777777" w:rsidR="007341D9" w:rsidRPr="004D7A98" w:rsidRDefault="007341D9" w:rsidP="007341D9">
      <w:pPr>
        <w:spacing w:after="0" w:line="300" w:lineRule="atLeast"/>
        <w:rPr>
          <w:b/>
          <w:bCs/>
          <w:i/>
          <w:u w:val="single"/>
        </w:rPr>
      </w:pPr>
      <w:r w:rsidRPr="004D7A98">
        <w:rPr>
          <w:b/>
          <w:i/>
          <w:u w:val="single"/>
        </w:rPr>
        <w:t>Note to editors:</w:t>
      </w:r>
    </w:p>
    <w:p w14:paraId="7590816A" w14:textId="77777777" w:rsidR="007341D9" w:rsidRPr="004D7A98" w:rsidRDefault="007341D9" w:rsidP="007341D9">
      <w:pPr>
        <w:spacing w:after="0" w:line="300" w:lineRule="atLeast"/>
        <w:rPr>
          <w:i/>
        </w:rPr>
      </w:pPr>
    </w:p>
    <w:p w14:paraId="43C1AF60" w14:textId="682E674E" w:rsidR="007341D9" w:rsidRPr="004D7A98" w:rsidRDefault="007341D9" w:rsidP="007341D9">
      <w:pPr>
        <w:spacing w:after="0" w:line="300" w:lineRule="atLeast"/>
        <w:rPr>
          <w:i/>
        </w:rPr>
      </w:pPr>
      <w:r w:rsidRPr="004D7A98">
        <w:rPr>
          <w:i/>
        </w:rPr>
        <w:t>Below please find a table showing key data for Covestro AG for the second quarter of 2022.</w:t>
      </w:r>
    </w:p>
    <w:p w14:paraId="310847D8" w14:textId="77777777" w:rsidR="007341D9" w:rsidRPr="004D7A98" w:rsidRDefault="007341D9" w:rsidP="007341D9">
      <w:pPr>
        <w:spacing w:after="0" w:line="300" w:lineRule="atLeast"/>
        <w:rPr>
          <w:i/>
        </w:rPr>
      </w:pPr>
    </w:p>
    <w:p w14:paraId="25B8F60C" w14:textId="31C1F500" w:rsidR="007341D9" w:rsidRPr="004D7A98" w:rsidRDefault="007341D9" w:rsidP="007341D9">
      <w:pPr>
        <w:spacing w:after="0" w:line="300" w:lineRule="atLeast"/>
        <w:rPr>
          <w:rFonts w:cs="Arial"/>
          <w:i/>
          <w:iCs/>
          <w:spacing w:val="0"/>
          <w:kern w:val="0"/>
          <w:szCs w:val="21"/>
        </w:rPr>
      </w:pPr>
      <w:r w:rsidRPr="004D7A98">
        <w:rPr>
          <w:i/>
        </w:rPr>
        <w:t>You can find the</w:t>
      </w:r>
      <w:r w:rsidR="00A8633D" w:rsidRPr="004D7A98">
        <w:rPr>
          <w:i/>
        </w:rPr>
        <w:t xml:space="preserve"> </w:t>
      </w:r>
      <w:r w:rsidR="005F2E9B" w:rsidRPr="004D7A98">
        <w:rPr>
          <w:i/>
        </w:rPr>
        <w:t xml:space="preserve">Half-Year Financial Report </w:t>
      </w:r>
      <w:r w:rsidRPr="004D7A98">
        <w:rPr>
          <w:i/>
        </w:rPr>
        <w:t xml:space="preserve">2022 at </w:t>
      </w:r>
      <w:hyperlink r:id="rId14" w:history="1">
        <w:r w:rsidR="005F2E9B" w:rsidRPr="004D7A98">
          <w:rPr>
            <w:rStyle w:val="Hyperlink"/>
            <w:i/>
            <w:iCs/>
          </w:rPr>
          <w:t>Half-Year Financial Report 2022 (covestro.com)</w:t>
        </w:r>
      </w:hyperlink>
    </w:p>
    <w:p w14:paraId="43C3F643" w14:textId="77777777" w:rsidR="007341D9" w:rsidRPr="004D7A98" w:rsidRDefault="007341D9" w:rsidP="007341D9">
      <w:pPr>
        <w:spacing w:after="0" w:line="300" w:lineRule="atLeast"/>
        <w:rPr>
          <w:i/>
        </w:rPr>
      </w:pPr>
    </w:p>
    <w:p w14:paraId="4FCB4241" w14:textId="77777777" w:rsidR="007341D9" w:rsidRPr="004D7A98" w:rsidRDefault="007341D9" w:rsidP="007341D9">
      <w:pPr>
        <w:spacing w:after="0" w:line="300" w:lineRule="atLeast"/>
        <w:rPr>
          <w:i/>
        </w:rPr>
      </w:pPr>
      <w:r w:rsidRPr="004D7A98">
        <w:rPr>
          <w:i/>
        </w:rPr>
        <w:t xml:space="preserve">The 2021 Annual Report is available at </w:t>
      </w:r>
      <w:r w:rsidRPr="004D7A98">
        <w:rPr>
          <w:i/>
        </w:rPr>
        <w:fldChar w:fldCharType="begin"/>
      </w:r>
      <w:r w:rsidRPr="004D7A98">
        <w:rPr>
          <w:i/>
        </w:rPr>
        <w:instrText xml:space="preserve"> HYPERLINK "https://report.covestro.com" </w:instrText>
      </w:r>
    </w:p>
    <w:p w14:paraId="43B99041" w14:textId="11BCFEC7" w:rsidR="007341D9" w:rsidRPr="004D7A98" w:rsidRDefault="007341D9" w:rsidP="007341D9">
      <w:pPr>
        <w:rPr>
          <w:rStyle w:val="Hyperlink"/>
          <w:i/>
        </w:rPr>
      </w:pPr>
      <w:r w:rsidRPr="004D7A98">
        <w:rPr>
          <w:i/>
        </w:rPr>
        <w:fldChar w:fldCharType="separate"/>
      </w:r>
      <w:r w:rsidRPr="004D7A98">
        <w:rPr>
          <w:rStyle w:val="Hyperlink"/>
          <w:i/>
        </w:rPr>
        <w:t>https://report.covestro.com</w:t>
      </w:r>
    </w:p>
    <w:p w14:paraId="2698050A" w14:textId="2BAF07AF" w:rsidR="003E7167" w:rsidRPr="004D7A98" w:rsidRDefault="007341D9" w:rsidP="005F2E9B">
      <w:pPr>
        <w:rPr>
          <w:i/>
        </w:rPr>
      </w:pPr>
      <w:r w:rsidRPr="004D7A98">
        <w:rPr>
          <w:i/>
        </w:rPr>
        <w:fldChar w:fldCharType="end"/>
      </w:r>
    </w:p>
    <w:p w14:paraId="68CB156B" w14:textId="07D5AD99" w:rsidR="00C875DC" w:rsidRPr="004D7A98" w:rsidRDefault="00C875DC" w:rsidP="00C875DC">
      <w:pPr>
        <w:spacing w:after="0" w:line="300" w:lineRule="atLeast"/>
        <w:rPr>
          <w:rFonts w:eastAsia="Times New Roman" w:cs="Arial"/>
          <w:b/>
          <w:bCs/>
          <w:spacing w:val="0"/>
          <w:kern w:val="0"/>
          <w:szCs w:val="21"/>
        </w:rPr>
      </w:pPr>
      <w:r w:rsidRPr="004D7A98">
        <w:rPr>
          <w:b/>
        </w:rPr>
        <w:t xml:space="preserve">About Covestro: </w:t>
      </w:r>
    </w:p>
    <w:p w14:paraId="196C0E88" w14:textId="77777777" w:rsidR="000A6E29" w:rsidRPr="004D7A98" w:rsidRDefault="000A6E29" w:rsidP="000A6E29">
      <w:pPr>
        <w:spacing w:after="0" w:line="300" w:lineRule="atLeast"/>
      </w:pPr>
      <w:r w:rsidRPr="004D7A98">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6176294F" w14:textId="77777777" w:rsidR="000A6E29" w:rsidRPr="004D7A98" w:rsidRDefault="000A6E29" w:rsidP="000A6E29">
      <w:pPr>
        <w:spacing w:after="0" w:line="300" w:lineRule="atLeast"/>
      </w:pPr>
    </w:p>
    <w:p w14:paraId="0D1B947E" w14:textId="77777777" w:rsidR="000A6E29" w:rsidRPr="004D7A98" w:rsidRDefault="000A6E29" w:rsidP="000A6E29">
      <w:pPr>
        <w:spacing w:after="0" w:line="300" w:lineRule="atLeast"/>
      </w:pPr>
      <w:r w:rsidRPr="004D7A98">
        <w:t xml:space="preserve">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 </w:t>
      </w:r>
    </w:p>
    <w:p w14:paraId="67BCE1F2" w14:textId="54350250" w:rsidR="009458AA" w:rsidRPr="004D7A98" w:rsidRDefault="009458AA" w:rsidP="00C875DC">
      <w:pPr>
        <w:spacing w:after="0" w:line="300" w:lineRule="atLeast"/>
      </w:pPr>
    </w:p>
    <w:p w14:paraId="4DC0E48D" w14:textId="1A86E47F" w:rsidR="00C85CD0" w:rsidRPr="004D7A98" w:rsidRDefault="00C85CD0" w:rsidP="00E86120">
      <w:pPr>
        <w:spacing w:after="0" w:line="300" w:lineRule="atLeast"/>
      </w:pPr>
      <w:r w:rsidRPr="004D7A98">
        <w:t xml:space="preserve">Find more information at </w:t>
      </w:r>
      <w:hyperlink r:id="rId15" w:history="1">
        <w:r w:rsidRPr="004D7A98">
          <w:rPr>
            <w:rStyle w:val="Hyperlink"/>
            <w:b/>
          </w:rPr>
          <w:t>www.covestro.com</w:t>
        </w:r>
      </w:hyperlink>
      <w:r w:rsidRPr="004D7A98">
        <w:t>.</w:t>
      </w:r>
    </w:p>
    <w:p w14:paraId="58B7A4CC" w14:textId="35DA7B78" w:rsidR="00F37E41" w:rsidRPr="004D7A98" w:rsidRDefault="00B0357E" w:rsidP="00F37E41">
      <w:pPr>
        <w:spacing w:after="0" w:line="300" w:lineRule="atLeast"/>
      </w:pPr>
      <w:r w:rsidRPr="004D7A98">
        <w:t xml:space="preserve">Follow us on Twitter: </w:t>
      </w:r>
      <w:hyperlink r:id="rId16" w:history="1">
        <w:r w:rsidRPr="004D7A98">
          <w:rPr>
            <w:rStyle w:val="Hyperlink"/>
            <w:b/>
          </w:rPr>
          <w:t>https://twitter.com/covestro</w:t>
        </w:r>
      </w:hyperlink>
      <w:r w:rsidRPr="004D7A98">
        <w:t xml:space="preserve"> </w:t>
      </w:r>
      <w:r w:rsidRPr="004D7A98">
        <w:br/>
        <w:t xml:space="preserve">Also read our blog at </w:t>
      </w:r>
      <w:hyperlink r:id="rId17" w:history="1">
        <w:r w:rsidRPr="004D7A98">
          <w:rPr>
            <w:rStyle w:val="Hyperlink"/>
            <w:b/>
          </w:rPr>
          <w:t>www.covestro.com/blog</w:t>
        </w:r>
      </w:hyperlink>
      <w:r w:rsidRPr="004D7A98">
        <w:t xml:space="preserve">. </w:t>
      </w:r>
    </w:p>
    <w:p w14:paraId="10187CED" w14:textId="3BE1ABCF" w:rsidR="00C412D1" w:rsidRDefault="00C412D1" w:rsidP="00E86120">
      <w:pPr>
        <w:spacing w:after="0" w:line="300" w:lineRule="atLeast"/>
        <w:rPr>
          <w:rFonts w:ascii="Calibri" w:eastAsia="Calibri" w:hAnsi="Calibri" w:cs="Calibri"/>
          <w:spacing w:val="0"/>
          <w:kern w:val="0"/>
          <w:sz w:val="22"/>
          <w:lang w:eastAsia="en-US"/>
        </w:rPr>
      </w:pPr>
    </w:p>
    <w:p w14:paraId="5B88EF93" w14:textId="2F5BD044" w:rsidR="00D42B34" w:rsidRDefault="00D42B34" w:rsidP="00E86120">
      <w:pPr>
        <w:spacing w:after="0" w:line="300" w:lineRule="atLeast"/>
        <w:rPr>
          <w:rFonts w:ascii="Calibri" w:eastAsia="Calibri" w:hAnsi="Calibri" w:cs="Calibri"/>
          <w:spacing w:val="0"/>
          <w:kern w:val="0"/>
          <w:sz w:val="22"/>
          <w:lang w:eastAsia="en-US"/>
        </w:rPr>
      </w:pPr>
    </w:p>
    <w:p w14:paraId="70518FD3" w14:textId="77777777" w:rsidR="00D42B34" w:rsidRPr="004D7A98" w:rsidRDefault="00D42B34" w:rsidP="00E86120">
      <w:pPr>
        <w:spacing w:after="0" w:line="300" w:lineRule="atLeast"/>
        <w:rPr>
          <w:rFonts w:ascii="Calibri" w:eastAsia="Calibri" w:hAnsi="Calibri" w:cs="Calibri"/>
          <w:spacing w:val="0"/>
          <w:kern w:val="0"/>
          <w:sz w:val="22"/>
          <w:lang w:eastAsia="en-US"/>
        </w:rPr>
      </w:pPr>
    </w:p>
    <w:p w14:paraId="167D3CD5" w14:textId="77777777" w:rsidR="00064D63" w:rsidRPr="004D7A98" w:rsidRDefault="00064D63" w:rsidP="00E86120">
      <w:pPr>
        <w:spacing w:after="0" w:line="300" w:lineRule="atLeast"/>
        <w:rPr>
          <w:rFonts w:eastAsia="Calibri" w:cs="Arial"/>
          <w:spacing w:val="0"/>
          <w:kern w:val="0"/>
          <w:sz w:val="16"/>
          <w:szCs w:val="16"/>
        </w:rPr>
      </w:pPr>
      <w:r w:rsidRPr="004D7A98">
        <w:rPr>
          <w:b/>
          <w:sz w:val="16"/>
        </w:rPr>
        <w:lastRenderedPageBreak/>
        <w:t>Forward-looking statements</w:t>
      </w:r>
    </w:p>
    <w:p w14:paraId="23E76D83" w14:textId="2EE6633C" w:rsidR="00F854F1" w:rsidRPr="004D7A98" w:rsidRDefault="008E26C3" w:rsidP="00F854F1">
      <w:pPr>
        <w:spacing w:after="0" w:line="300" w:lineRule="atLeast"/>
        <w:rPr>
          <w:sz w:val="16"/>
        </w:rPr>
      </w:pPr>
      <w:r w:rsidRPr="004D7A98">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5779B5FC" w14:textId="73475F6F" w:rsidR="0038104B" w:rsidRPr="004D7A98" w:rsidRDefault="0038104B" w:rsidP="00F854F1">
      <w:pPr>
        <w:spacing w:after="0" w:line="300" w:lineRule="atLeast"/>
        <w:rPr>
          <w:sz w:val="16"/>
        </w:rPr>
      </w:pPr>
    </w:p>
    <w:p w14:paraId="14250BD4" w14:textId="6C438A12" w:rsidR="0038104B" w:rsidRPr="004D7A98" w:rsidRDefault="0038104B" w:rsidP="00F854F1">
      <w:pPr>
        <w:spacing w:after="0" w:line="300" w:lineRule="atLeast"/>
        <w:rPr>
          <w:sz w:val="16"/>
        </w:rPr>
      </w:pPr>
    </w:p>
    <w:p w14:paraId="7614CE5F" w14:textId="173DF9D7" w:rsidR="0038104B" w:rsidRPr="004D7A98" w:rsidRDefault="0038104B">
      <w:pPr>
        <w:spacing w:after="0" w:line="240" w:lineRule="auto"/>
        <w:rPr>
          <w:sz w:val="16"/>
        </w:rPr>
      </w:pPr>
      <w:r w:rsidRPr="004D7A98">
        <w:rPr>
          <w:sz w:val="16"/>
        </w:rPr>
        <w:br w:type="page"/>
      </w:r>
    </w:p>
    <w:tbl>
      <w:tblPr>
        <w:tblW w:w="10206" w:type="dxa"/>
        <w:tblInd w:w="-2933" w:type="dxa"/>
        <w:tblLayout w:type="fixed"/>
        <w:tblCellMar>
          <w:left w:w="0" w:type="dxa"/>
          <w:right w:w="0" w:type="dxa"/>
        </w:tblCellMar>
        <w:tblLook w:val="0000" w:firstRow="0" w:lastRow="0" w:firstColumn="0" w:lastColumn="0" w:noHBand="0" w:noVBand="0"/>
        <w:tblCaption w:val="Pressemitteilung !outarea_EN"/>
        <w:tblDescription w:val="SNEID_19e0a5fcd56b4f1fb0ab1b9d96b37880"/>
      </w:tblPr>
      <w:tblGrid>
        <w:gridCol w:w="3402"/>
        <w:gridCol w:w="1134"/>
        <w:gridCol w:w="1134"/>
        <w:gridCol w:w="1134"/>
        <w:gridCol w:w="1134"/>
        <w:gridCol w:w="1134"/>
        <w:gridCol w:w="1134"/>
      </w:tblGrid>
      <w:tr w:rsidR="0038104B" w:rsidRPr="004D7A98" w14:paraId="7125F7BE" w14:textId="77777777" w:rsidTr="0038104B">
        <w:trPr>
          <w:tblHeader/>
        </w:trPr>
        <w:tc>
          <w:tcPr>
            <w:tcW w:w="10206" w:type="dxa"/>
            <w:gridSpan w:val="7"/>
            <w:tcBorders>
              <w:bottom w:val="single" w:sz="8" w:space="0" w:color="009FE4"/>
            </w:tcBorders>
            <w:vAlign w:val="center"/>
          </w:tcPr>
          <w:p w14:paraId="6F9CE5BA" w14:textId="77777777" w:rsidR="0038104B" w:rsidRPr="004D7A98" w:rsidRDefault="0038104B" w:rsidP="00EC19D0">
            <w:pPr>
              <w:pStyle w:val="Ttitleblue"/>
              <w:keepNext/>
            </w:pPr>
            <w:bookmarkStart w:id="0" w:name="SNEID_19e0a5fcd56b4f1fb0ab1b9d96b37880"/>
            <w:bookmarkStart w:id="1" w:name="SNAMD_4da58cea9c2247c3b6b7e3bc7dd6dbaf"/>
            <w:r w:rsidRPr="004D7A98">
              <w:rPr>
                <w:b/>
              </w:rPr>
              <w:lastRenderedPageBreak/>
              <w:t>Covestro Group key data</w:t>
            </w:r>
          </w:p>
        </w:tc>
      </w:tr>
      <w:tr w:rsidR="0038104B" w:rsidRPr="004D7A98" w14:paraId="00E8FD8E" w14:textId="77777777" w:rsidTr="0038104B">
        <w:trPr>
          <w:tblHeader/>
        </w:trPr>
        <w:tc>
          <w:tcPr>
            <w:tcW w:w="3402" w:type="dxa"/>
            <w:tcBorders>
              <w:top w:val="single" w:sz="8" w:space="0" w:color="009FE4"/>
            </w:tcBorders>
            <w:vAlign w:val="bottom"/>
          </w:tcPr>
          <w:p w14:paraId="589E38DF" w14:textId="77777777" w:rsidR="0038104B" w:rsidRPr="004D7A98" w:rsidRDefault="0038104B" w:rsidP="00EC19D0">
            <w:pPr>
              <w:pStyle w:val="TDummy"/>
              <w:keepNext/>
            </w:pPr>
          </w:p>
        </w:tc>
        <w:tc>
          <w:tcPr>
            <w:tcW w:w="1134" w:type="dxa"/>
            <w:tcBorders>
              <w:top w:val="single" w:sz="8" w:space="0" w:color="009FE4"/>
            </w:tcBorders>
            <w:vAlign w:val="bottom"/>
          </w:tcPr>
          <w:p w14:paraId="48F89ECC" w14:textId="77777777" w:rsidR="0038104B" w:rsidRPr="004D7A98" w:rsidRDefault="0038104B" w:rsidP="00EC19D0">
            <w:pPr>
              <w:pStyle w:val="TDummy"/>
              <w:keepNext/>
            </w:pPr>
          </w:p>
        </w:tc>
        <w:tc>
          <w:tcPr>
            <w:tcW w:w="1134" w:type="dxa"/>
            <w:tcBorders>
              <w:top w:val="single" w:sz="8" w:space="0" w:color="009FE4"/>
            </w:tcBorders>
            <w:vAlign w:val="bottom"/>
          </w:tcPr>
          <w:p w14:paraId="04F0E582" w14:textId="77777777" w:rsidR="0038104B" w:rsidRPr="004D7A98" w:rsidRDefault="0038104B" w:rsidP="00EC19D0">
            <w:pPr>
              <w:pStyle w:val="TDummy"/>
              <w:keepNext/>
            </w:pPr>
          </w:p>
        </w:tc>
        <w:tc>
          <w:tcPr>
            <w:tcW w:w="1134" w:type="dxa"/>
            <w:tcBorders>
              <w:top w:val="single" w:sz="8" w:space="0" w:color="009FE4"/>
            </w:tcBorders>
            <w:vAlign w:val="bottom"/>
          </w:tcPr>
          <w:p w14:paraId="28A16732" w14:textId="77777777" w:rsidR="0038104B" w:rsidRPr="004D7A98" w:rsidRDefault="0038104B" w:rsidP="00EC19D0">
            <w:pPr>
              <w:pStyle w:val="TDummy"/>
              <w:keepNext/>
            </w:pPr>
          </w:p>
        </w:tc>
        <w:tc>
          <w:tcPr>
            <w:tcW w:w="1134" w:type="dxa"/>
            <w:tcBorders>
              <w:top w:val="single" w:sz="8" w:space="0" w:color="009FE4"/>
            </w:tcBorders>
            <w:vAlign w:val="bottom"/>
          </w:tcPr>
          <w:p w14:paraId="5300C121" w14:textId="77777777" w:rsidR="0038104B" w:rsidRPr="004D7A98" w:rsidRDefault="0038104B" w:rsidP="00EC19D0">
            <w:pPr>
              <w:pStyle w:val="TDummy"/>
              <w:keepNext/>
            </w:pPr>
          </w:p>
        </w:tc>
        <w:tc>
          <w:tcPr>
            <w:tcW w:w="1134" w:type="dxa"/>
            <w:tcBorders>
              <w:top w:val="single" w:sz="8" w:space="0" w:color="009FE4"/>
            </w:tcBorders>
            <w:vAlign w:val="bottom"/>
          </w:tcPr>
          <w:p w14:paraId="5EFDF244" w14:textId="77777777" w:rsidR="0038104B" w:rsidRPr="004D7A98" w:rsidRDefault="0038104B" w:rsidP="00EC19D0">
            <w:pPr>
              <w:pStyle w:val="TDummy"/>
              <w:keepNext/>
            </w:pPr>
          </w:p>
        </w:tc>
        <w:tc>
          <w:tcPr>
            <w:tcW w:w="1134" w:type="dxa"/>
            <w:tcBorders>
              <w:top w:val="single" w:sz="8" w:space="0" w:color="009FE4"/>
            </w:tcBorders>
            <w:vAlign w:val="bottom"/>
          </w:tcPr>
          <w:p w14:paraId="4F440E64" w14:textId="77777777" w:rsidR="0038104B" w:rsidRPr="004D7A98" w:rsidRDefault="0038104B" w:rsidP="00EC19D0">
            <w:pPr>
              <w:pStyle w:val="TDummy"/>
              <w:keepNext/>
            </w:pPr>
          </w:p>
        </w:tc>
      </w:tr>
      <w:tr w:rsidR="0038104B" w:rsidRPr="004D7A98" w14:paraId="76182219" w14:textId="77777777" w:rsidTr="0038104B">
        <w:trPr>
          <w:tblHeader/>
        </w:trPr>
        <w:tc>
          <w:tcPr>
            <w:tcW w:w="3402" w:type="dxa"/>
            <w:tcBorders>
              <w:right w:val="single" w:sz="24" w:space="0" w:color="FFFFFF"/>
            </w:tcBorders>
            <w:vAlign w:val="center"/>
          </w:tcPr>
          <w:p w14:paraId="0553E14B" w14:textId="77777777" w:rsidR="0038104B" w:rsidRPr="004D7A98" w:rsidRDefault="0038104B" w:rsidP="00EC19D0">
            <w:pPr>
              <w:pStyle w:val="Tfirsttext"/>
              <w:keepNext/>
            </w:pPr>
          </w:p>
        </w:tc>
        <w:tc>
          <w:tcPr>
            <w:tcW w:w="1134" w:type="dxa"/>
            <w:tcBorders>
              <w:left w:val="single" w:sz="24" w:space="0" w:color="FFFFFF"/>
              <w:bottom w:val="single" w:sz="2" w:space="0" w:color="000000"/>
              <w:right w:val="single" w:sz="24" w:space="0" w:color="FFFFFF"/>
            </w:tcBorders>
            <w:vAlign w:val="bottom"/>
          </w:tcPr>
          <w:p w14:paraId="7DF6B044" w14:textId="77777777" w:rsidR="0038104B" w:rsidRPr="004D7A98" w:rsidRDefault="0038104B" w:rsidP="00EC19D0">
            <w:pPr>
              <w:pStyle w:val="Tfirstnumber"/>
              <w:keepNext/>
            </w:pPr>
            <w:r w:rsidRPr="004D7A98">
              <w:t>2nd quarter 2021</w:t>
            </w:r>
          </w:p>
        </w:tc>
        <w:tc>
          <w:tcPr>
            <w:tcW w:w="1134" w:type="dxa"/>
            <w:tcBorders>
              <w:left w:val="single" w:sz="24" w:space="0" w:color="FFFFFF"/>
              <w:bottom w:val="single" w:sz="2" w:space="0" w:color="000000"/>
              <w:right w:val="single" w:sz="24" w:space="0" w:color="FFFFFF"/>
            </w:tcBorders>
            <w:shd w:val="clear" w:color="000000" w:fill="D9F1FB"/>
            <w:vAlign w:val="bottom"/>
          </w:tcPr>
          <w:p w14:paraId="7BD52AFA" w14:textId="77777777" w:rsidR="0038104B" w:rsidRPr="004D7A98" w:rsidRDefault="0038104B" w:rsidP="00EC19D0">
            <w:pPr>
              <w:pStyle w:val="Tfirstnumber"/>
              <w:keepNext/>
            </w:pPr>
            <w:r w:rsidRPr="004D7A98">
              <w:t>2nd quarter 2022</w:t>
            </w:r>
          </w:p>
        </w:tc>
        <w:tc>
          <w:tcPr>
            <w:tcW w:w="1134" w:type="dxa"/>
            <w:tcBorders>
              <w:left w:val="single" w:sz="24" w:space="0" w:color="FFFFFF"/>
              <w:bottom w:val="single" w:sz="2" w:space="0" w:color="000000"/>
              <w:right w:val="single" w:sz="24" w:space="0" w:color="FFFFFF"/>
            </w:tcBorders>
            <w:vAlign w:val="bottom"/>
          </w:tcPr>
          <w:p w14:paraId="3BDEA697" w14:textId="77777777" w:rsidR="0038104B" w:rsidRPr="004D7A98" w:rsidRDefault="0038104B" w:rsidP="00EC19D0">
            <w:pPr>
              <w:pStyle w:val="Tfirstnumber"/>
              <w:keepNext/>
            </w:pPr>
            <w:r w:rsidRPr="004D7A98">
              <w:t>Change</w:t>
            </w:r>
          </w:p>
        </w:tc>
        <w:tc>
          <w:tcPr>
            <w:tcW w:w="1134" w:type="dxa"/>
            <w:tcBorders>
              <w:left w:val="single" w:sz="24" w:space="0" w:color="FFFFFF"/>
              <w:bottom w:val="single" w:sz="2" w:space="0" w:color="000000"/>
              <w:right w:val="single" w:sz="24" w:space="0" w:color="FFFFFF"/>
            </w:tcBorders>
            <w:vAlign w:val="bottom"/>
          </w:tcPr>
          <w:p w14:paraId="67A9CCBD" w14:textId="77777777" w:rsidR="0038104B" w:rsidRPr="004D7A98" w:rsidRDefault="0038104B" w:rsidP="00EC19D0">
            <w:pPr>
              <w:pStyle w:val="Tfirstnumber"/>
              <w:keepNext/>
            </w:pPr>
            <w:r w:rsidRPr="004D7A98">
              <w:t>1st half</w:t>
            </w:r>
            <w:r w:rsidRPr="004D7A98">
              <w:br/>
              <w:t>2021</w:t>
            </w:r>
          </w:p>
        </w:tc>
        <w:tc>
          <w:tcPr>
            <w:tcW w:w="1134" w:type="dxa"/>
            <w:tcBorders>
              <w:left w:val="single" w:sz="24" w:space="0" w:color="FFFFFF"/>
              <w:bottom w:val="single" w:sz="2" w:space="0" w:color="000000"/>
              <w:right w:val="single" w:sz="24" w:space="0" w:color="FFFFFF"/>
            </w:tcBorders>
            <w:shd w:val="clear" w:color="000000" w:fill="D9F1FB"/>
            <w:vAlign w:val="bottom"/>
          </w:tcPr>
          <w:p w14:paraId="78205F59" w14:textId="77777777" w:rsidR="0038104B" w:rsidRPr="004D7A98" w:rsidRDefault="0038104B" w:rsidP="00EC19D0">
            <w:pPr>
              <w:pStyle w:val="Tfirstnumber"/>
              <w:keepNext/>
            </w:pPr>
            <w:r w:rsidRPr="004D7A98">
              <w:t>1st half</w:t>
            </w:r>
            <w:r w:rsidRPr="004D7A98">
              <w:br/>
              <w:t>2022</w:t>
            </w:r>
          </w:p>
        </w:tc>
        <w:tc>
          <w:tcPr>
            <w:tcW w:w="1134" w:type="dxa"/>
            <w:tcBorders>
              <w:left w:val="single" w:sz="24" w:space="0" w:color="FFFFFF"/>
              <w:bottom w:val="single" w:sz="2" w:space="0" w:color="000000"/>
            </w:tcBorders>
            <w:vAlign w:val="bottom"/>
          </w:tcPr>
          <w:p w14:paraId="0CF6E0BB" w14:textId="77777777" w:rsidR="0038104B" w:rsidRPr="004D7A98" w:rsidRDefault="0038104B" w:rsidP="00EC19D0">
            <w:pPr>
              <w:pStyle w:val="Tfirstnumber"/>
              <w:keepNext/>
            </w:pPr>
            <w:r w:rsidRPr="004D7A98">
              <w:t>Change</w:t>
            </w:r>
          </w:p>
        </w:tc>
      </w:tr>
      <w:tr w:rsidR="0038104B" w:rsidRPr="004D7A98" w14:paraId="1565F878" w14:textId="77777777" w:rsidTr="0038104B">
        <w:trPr>
          <w:tblHeader/>
        </w:trPr>
        <w:tc>
          <w:tcPr>
            <w:tcW w:w="3402" w:type="dxa"/>
            <w:tcBorders>
              <w:bottom w:val="single" w:sz="2" w:space="0" w:color="000000"/>
              <w:right w:val="single" w:sz="24" w:space="0" w:color="FFFFFF"/>
            </w:tcBorders>
            <w:vAlign w:val="center"/>
          </w:tcPr>
          <w:p w14:paraId="16E113D1" w14:textId="77777777" w:rsidR="0038104B" w:rsidRPr="004D7A98" w:rsidRDefault="0038104B" w:rsidP="00EC19D0">
            <w:pPr>
              <w:pStyle w:val="Tlasttext"/>
              <w:keepNext/>
            </w:pPr>
          </w:p>
        </w:tc>
        <w:tc>
          <w:tcPr>
            <w:tcW w:w="1134" w:type="dxa"/>
            <w:tcBorders>
              <w:top w:val="single" w:sz="2" w:space="0" w:color="000000"/>
              <w:left w:val="single" w:sz="24" w:space="0" w:color="FFFFFF"/>
              <w:bottom w:val="single" w:sz="2" w:space="0" w:color="000000"/>
              <w:right w:val="single" w:sz="24" w:space="0" w:color="FFFFFF"/>
            </w:tcBorders>
            <w:vAlign w:val="center"/>
          </w:tcPr>
          <w:p w14:paraId="53C200C8" w14:textId="77777777" w:rsidR="0038104B" w:rsidRPr="004D7A98" w:rsidRDefault="0038104B" w:rsidP="00EC19D0">
            <w:pPr>
              <w:pStyle w:val="Tlastnumber"/>
              <w:keepNext/>
            </w:pPr>
            <w:r w:rsidRPr="004D7A9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54A4D9EA" w14:textId="77777777" w:rsidR="0038104B" w:rsidRPr="004D7A98" w:rsidRDefault="0038104B" w:rsidP="00EC19D0">
            <w:pPr>
              <w:pStyle w:val="Tlastnumber"/>
              <w:keepNext/>
            </w:pPr>
            <w:r w:rsidRPr="004D7A98">
              <w:t>€ million</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348B701" w14:textId="77777777" w:rsidR="0038104B" w:rsidRPr="004D7A98" w:rsidRDefault="0038104B" w:rsidP="00EC19D0">
            <w:pPr>
              <w:pStyle w:val="Tlastnumber"/>
              <w:keepNext/>
            </w:pPr>
            <w:r w:rsidRPr="004D7A98">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27A188C4" w14:textId="77777777" w:rsidR="0038104B" w:rsidRPr="004D7A98" w:rsidRDefault="0038104B" w:rsidP="00EC19D0">
            <w:pPr>
              <w:pStyle w:val="Tlastnumber"/>
              <w:keepNext/>
            </w:pPr>
            <w:r w:rsidRPr="004D7A9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7B089427" w14:textId="77777777" w:rsidR="0038104B" w:rsidRPr="004D7A98" w:rsidRDefault="0038104B" w:rsidP="00EC19D0">
            <w:pPr>
              <w:pStyle w:val="Tlastnumber"/>
              <w:keepNext/>
            </w:pPr>
            <w:r w:rsidRPr="004D7A98">
              <w:t>€ million</w:t>
            </w:r>
          </w:p>
        </w:tc>
        <w:tc>
          <w:tcPr>
            <w:tcW w:w="1134" w:type="dxa"/>
            <w:tcBorders>
              <w:top w:val="single" w:sz="2" w:space="0" w:color="000000"/>
              <w:left w:val="single" w:sz="24" w:space="0" w:color="FFFFFF"/>
              <w:bottom w:val="single" w:sz="2" w:space="0" w:color="000000"/>
            </w:tcBorders>
            <w:vAlign w:val="center"/>
          </w:tcPr>
          <w:p w14:paraId="13288AEA" w14:textId="77777777" w:rsidR="0038104B" w:rsidRPr="004D7A98" w:rsidRDefault="0038104B" w:rsidP="00EC19D0">
            <w:pPr>
              <w:pStyle w:val="Tlastnumber"/>
              <w:keepNext/>
            </w:pPr>
            <w:r w:rsidRPr="004D7A98">
              <w:t>in %</w:t>
            </w:r>
          </w:p>
        </w:tc>
      </w:tr>
      <w:tr w:rsidR="0038104B" w:rsidRPr="004D7A98" w14:paraId="36599BD2" w14:textId="77777777" w:rsidTr="0038104B">
        <w:tc>
          <w:tcPr>
            <w:tcW w:w="3402" w:type="dxa"/>
            <w:tcBorders>
              <w:top w:val="single" w:sz="2" w:space="0" w:color="000000"/>
              <w:bottom w:val="single" w:sz="2" w:space="0" w:color="000000"/>
              <w:right w:val="single" w:sz="24" w:space="0" w:color="FFFFFF"/>
            </w:tcBorders>
            <w:shd w:val="clear" w:color="000000" w:fill="80CFF2"/>
          </w:tcPr>
          <w:p w14:paraId="03F9D5AF" w14:textId="77777777" w:rsidR="0038104B" w:rsidRPr="004D7A98" w:rsidRDefault="0038104B" w:rsidP="00EC19D0">
            <w:pPr>
              <w:pStyle w:val="Ttextbold"/>
              <w:keepNext/>
            </w:pPr>
            <w:r w:rsidRPr="004D7A98">
              <w:t>Covestro Group</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28755FF"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CFACCB0"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C8B467D"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61C1F5A"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FEB6F92"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062436DE" w14:textId="77777777" w:rsidR="0038104B" w:rsidRPr="004D7A98" w:rsidRDefault="0038104B" w:rsidP="00EC19D0">
            <w:pPr>
              <w:pStyle w:val="Tnumberbold"/>
              <w:keepNext/>
            </w:pPr>
          </w:p>
        </w:tc>
      </w:tr>
      <w:tr w:rsidR="0038104B" w:rsidRPr="004D7A98" w14:paraId="7FC1672E" w14:textId="77777777" w:rsidTr="0038104B">
        <w:tc>
          <w:tcPr>
            <w:tcW w:w="3402" w:type="dxa"/>
            <w:tcBorders>
              <w:top w:val="single" w:sz="2" w:space="0" w:color="000000"/>
              <w:bottom w:val="single" w:sz="2" w:space="0" w:color="000000"/>
              <w:right w:val="single" w:sz="24" w:space="0" w:color="FFFFFF"/>
            </w:tcBorders>
          </w:tcPr>
          <w:p w14:paraId="26BB9178" w14:textId="77777777" w:rsidR="0038104B" w:rsidRPr="004D7A98" w:rsidRDefault="0038104B" w:rsidP="00EC19D0">
            <w:pPr>
              <w:pStyle w:val="Ttext"/>
              <w:keepNext/>
            </w:pPr>
            <w:r w:rsidRPr="004D7A98">
              <w:t>Sales</w:t>
            </w:r>
          </w:p>
        </w:tc>
        <w:tc>
          <w:tcPr>
            <w:tcW w:w="1134" w:type="dxa"/>
            <w:tcBorders>
              <w:top w:val="single" w:sz="2" w:space="0" w:color="000000"/>
              <w:left w:val="single" w:sz="24" w:space="0" w:color="FFFFFF"/>
              <w:bottom w:val="single" w:sz="2" w:space="0" w:color="000000"/>
              <w:right w:val="single" w:sz="24" w:space="0" w:color="FFFFFF"/>
            </w:tcBorders>
          </w:tcPr>
          <w:p w14:paraId="04C87BB1" w14:textId="77777777" w:rsidR="0038104B" w:rsidRPr="004D7A98" w:rsidRDefault="0038104B" w:rsidP="00EC19D0">
            <w:pPr>
              <w:pStyle w:val="Tnumber"/>
              <w:keepNext/>
            </w:pPr>
            <w:r w:rsidRPr="004D7A98">
              <w:t>3,956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A3DF9A3" w14:textId="77777777" w:rsidR="0038104B" w:rsidRPr="004D7A98" w:rsidRDefault="0038104B" w:rsidP="00EC19D0">
            <w:pPr>
              <w:pStyle w:val="Tnumber"/>
              <w:keepNext/>
            </w:pPr>
            <w:r w:rsidRPr="004D7A98">
              <w:t>4,703</w:t>
            </w:r>
          </w:p>
        </w:tc>
        <w:tc>
          <w:tcPr>
            <w:tcW w:w="1134" w:type="dxa"/>
            <w:tcBorders>
              <w:top w:val="single" w:sz="2" w:space="0" w:color="000000"/>
              <w:left w:val="single" w:sz="24" w:space="0" w:color="FFFFFF"/>
              <w:bottom w:val="single" w:sz="2" w:space="0" w:color="000000"/>
              <w:right w:val="single" w:sz="24" w:space="0" w:color="FFFFFF"/>
            </w:tcBorders>
          </w:tcPr>
          <w:p w14:paraId="569EAEDE" w14:textId="77777777" w:rsidR="0038104B" w:rsidRPr="004D7A98" w:rsidRDefault="0038104B" w:rsidP="00EC19D0">
            <w:pPr>
              <w:pStyle w:val="Tnumber"/>
              <w:keepNext/>
            </w:pPr>
            <w:r w:rsidRPr="004D7A98">
              <w:t>18.9</w:t>
            </w:r>
          </w:p>
        </w:tc>
        <w:tc>
          <w:tcPr>
            <w:tcW w:w="1134" w:type="dxa"/>
            <w:tcBorders>
              <w:top w:val="single" w:sz="2" w:space="0" w:color="000000"/>
              <w:left w:val="single" w:sz="24" w:space="0" w:color="FFFFFF"/>
              <w:bottom w:val="single" w:sz="2" w:space="0" w:color="000000"/>
              <w:right w:val="single" w:sz="24" w:space="0" w:color="FFFFFF"/>
            </w:tcBorders>
          </w:tcPr>
          <w:p w14:paraId="20A74D85" w14:textId="77777777" w:rsidR="0038104B" w:rsidRPr="004D7A98" w:rsidRDefault="0038104B" w:rsidP="00EC19D0">
            <w:pPr>
              <w:pStyle w:val="Tnumber"/>
              <w:keepNext/>
            </w:pPr>
            <w:r w:rsidRPr="004D7A98">
              <w:t>7,263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D55BD1C" w14:textId="77777777" w:rsidR="0038104B" w:rsidRPr="004D7A98" w:rsidRDefault="0038104B" w:rsidP="00EC19D0">
            <w:pPr>
              <w:pStyle w:val="Tnumber"/>
              <w:keepNext/>
            </w:pPr>
            <w:r w:rsidRPr="004D7A98">
              <w:t>9,386</w:t>
            </w:r>
          </w:p>
        </w:tc>
        <w:tc>
          <w:tcPr>
            <w:tcW w:w="1134" w:type="dxa"/>
            <w:tcBorders>
              <w:top w:val="single" w:sz="2" w:space="0" w:color="000000"/>
              <w:left w:val="single" w:sz="24" w:space="0" w:color="FFFFFF"/>
              <w:bottom w:val="single" w:sz="2" w:space="0" w:color="000000"/>
            </w:tcBorders>
          </w:tcPr>
          <w:p w14:paraId="6D44B42F" w14:textId="77777777" w:rsidR="0038104B" w:rsidRPr="004D7A98" w:rsidRDefault="0038104B" w:rsidP="00EC19D0">
            <w:pPr>
              <w:pStyle w:val="Tnumber"/>
              <w:keepNext/>
            </w:pPr>
            <w:r w:rsidRPr="004D7A98">
              <w:t>29.2</w:t>
            </w:r>
          </w:p>
        </w:tc>
      </w:tr>
      <w:tr w:rsidR="0038104B" w:rsidRPr="004D7A98" w14:paraId="443822FD" w14:textId="77777777" w:rsidTr="0038104B">
        <w:tc>
          <w:tcPr>
            <w:tcW w:w="3402" w:type="dxa"/>
            <w:tcBorders>
              <w:top w:val="single" w:sz="2" w:space="0" w:color="000000"/>
              <w:bottom w:val="single" w:sz="2" w:space="0" w:color="000000"/>
              <w:right w:val="single" w:sz="24" w:space="0" w:color="FFFFFF"/>
            </w:tcBorders>
          </w:tcPr>
          <w:p w14:paraId="39A05682" w14:textId="77777777" w:rsidR="0038104B" w:rsidRPr="004D7A98" w:rsidRDefault="0038104B" w:rsidP="00EC19D0">
            <w:pPr>
              <w:pStyle w:val="Ttext"/>
              <w:keepNext/>
            </w:pPr>
            <w:r w:rsidRPr="004D7A9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57238A5F"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98053DA"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1B1D96E8"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9330B69"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6499FC7"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tcBorders>
          </w:tcPr>
          <w:p w14:paraId="21834699" w14:textId="3B8E7007" w:rsidR="0038104B" w:rsidRPr="004D7A98" w:rsidRDefault="0038104B" w:rsidP="00EC19D0">
            <w:pPr>
              <w:pStyle w:val="Tnumber"/>
              <w:keepNext/>
            </w:pPr>
          </w:p>
        </w:tc>
      </w:tr>
      <w:tr w:rsidR="0038104B" w:rsidRPr="004D7A98" w14:paraId="3E356741" w14:textId="77777777" w:rsidTr="0038104B">
        <w:tc>
          <w:tcPr>
            <w:tcW w:w="3402" w:type="dxa"/>
            <w:tcBorders>
              <w:top w:val="single" w:sz="2" w:space="0" w:color="000000"/>
              <w:bottom w:val="single" w:sz="2" w:space="0" w:color="000000"/>
              <w:right w:val="single" w:sz="24" w:space="0" w:color="FFFFFF"/>
            </w:tcBorders>
          </w:tcPr>
          <w:p w14:paraId="38A321B9" w14:textId="77777777" w:rsidR="0038104B" w:rsidRPr="004D7A98" w:rsidRDefault="0038104B" w:rsidP="00EC19D0">
            <w:pPr>
              <w:pStyle w:val="Ttextindent1"/>
              <w:keepNext/>
            </w:pPr>
            <w:r w:rsidRPr="004D7A98">
              <w:t>Volume</w:t>
            </w:r>
          </w:p>
        </w:tc>
        <w:tc>
          <w:tcPr>
            <w:tcW w:w="1134" w:type="dxa"/>
            <w:tcBorders>
              <w:top w:val="single" w:sz="2" w:space="0" w:color="000000"/>
              <w:left w:val="single" w:sz="24" w:space="0" w:color="FFFFFF"/>
              <w:bottom w:val="single" w:sz="2" w:space="0" w:color="000000"/>
              <w:right w:val="single" w:sz="24" w:space="0" w:color="FFFFFF"/>
            </w:tcBorders>
          </w:tcPr>
          <w:p w14:paraId="65517991" w14:textId="77777777" w:rsidR="0038104B" w:rsidRPr="004D7A98" w:rsidRDefault="0038104B" w:rsidP="00EC19D0">
            <w:pPr>
              <w:pStyle w:val="Tnumber"/>
              <w:keepNext/>
            </w:pPr>
            <w:r w:rsidRPr="004D7A98">
              <w:t>29.0%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1B194D5" w14:textId="77777777" w:rsidR="0038104B" w:rsidRPr="004D7A98" w:rsidRDefault="0038104B" w:rsidP="00EC19D0">
            <w:pPr>
              <w:pStyle w:val="Tnumber"/>
              <w:keepNext/>
            </w:pPr>
            <w:r w:rsidRPr="004D7A98">
              <w:t>–2.1%</w:t>
            </w:r>
          </w:p>
        </w:tc>
        <w:tc>
          <w:tcPr>
            <w:tcW w:w="1134" w:type="dxa"/>
            <w:tcBorders>
              <w:top w:val="single" w:sz="2" w:space="0" w:color="000000"/>
              <w:left w:val="single" w:sz="24" w:space="0" w:color="FFFFFF"/>
              <w:bottom w:val="single" w:sz="2" w:space="0" w:color="000000"/>
              <w:right w:val="single" w:sz="24" w:space="0" w:color="FFFFFF"/>
            </w:tcBorders>
          </w:tcPr>
          <w:p w14:paraId="14A76B1A"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5C46F01" w14:textId="77777777" w:rsidR="0038104B" w:rsidRPr="004D7A98" w:rsidRDefault="0038104B" w:rsidP="00EC19D0">
            <w:pPr>
              <w:pStyle w:val="Tnumber"/>
              <w:keepNext/>
            </w:pPr>
            <w:r w:rsidRPr="004D7A98">
              <w:t>14.6%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BE370CD" w14:textId="77777777" w:rsidR="0038104B" w:rsidRPr="004D7A98" w:rsidRDefault="0038104B" w:rsidP="00EC19D0">
            <w:pPr>
              <w:pStyle w:val="Tnumber"/>
              <w:keepNext/>
            </w:pPr>
            <w:r w:rsidRPr="004D7A98">
              <w:t>0.5%</w:t>
            </w:r>
          </w:p>
        </w:tc>
        <w:tc>
          <w:tcPr>
            <w:tcW w:w="1134" w:type="dxa"/>
            <w:tcBorders>
              <w:top w:val="single" w:sz="2" w:space="0" w:color="000000"/>
              <w:left w:val="single" w:sz="24" w:space="0" w:color="FFFFFF"/>
              <w:bottom w:val="single" w:sz="2" w:space="0" w:color="000000"/>
            </w:tcBorders>
          </w:tcPr>
          <w:p w14:paraId="2F6B30A1" w14:textId="77777777" w:rsidR="0038104B" w:rsidRPr="004D7A98" w:rsidRDefault="0038104B" w:rsidP="00EC19D0">
            <w:pPr>
              <w:pStyle w:val="Tnumber"/>
              <w:keepNext/>
            </w:pPr>
          </w:p>
        </w:tc>
      </w:tr>
      <w:tr w:rsidR="0038104B" w:rsidRPr="004D7A98" w14:paraId="624D8CE9" w14:textId="77777777" w:rsidTr="0038104B">
        <w:tc>
          <w:tcPr>
            <w:tcW w:w="3402" w:type="dxa"/>
            <w:tcBorders>
              <w:top w:val="single" w:sz="2" w:space="0" w:color="000000"/>
              <w:bottom w:val="single" w:sz="2" w:space="0" w:color="000000"/>
              <w:right w:val="single" w:sz="24" w:space="0" w:color="FFFFFF"/>
            </w:tcBorders>
          </w:tcPr>
          <w:p w14:paraId="21C70F7E" w14:textId="77777777" w:rsidR="0038104B" w:rsidRPr="004D7A98" w:rsidRDefault="0038104B" w:rsidP="00EC19D0">
            <w:pPr>
              <w:pStyle w:val="Ttextindent1"/>
              <w:keepNext/>
            </w:pPr>
            <w:r w:rsidRPr="004D7A98">
              <w:t>Price</w:t>
            </w:r>
          </w:p>
        </w:tc>
        <w:tc>
          <w:tcPr>
            <w:tcW w:w="1134" w:type="dxa"/>
            <w:tcBorders>
              <w:top w:val="single" w:sz="2" w:space="0" w:color="000000"/>
              <w:left w:val="single" w:sz="24" w:space="0" w:color="FFFFFF"/>
              <w:bottom w:val="single" w:sz="2" w:space="0" w:color="000000"/>
              <w:right w:val="single" w:sz="24" w:space="0" w:color="FFFFFF"/>
            </w:tcBorders>
          </w:tcPr>
          <w:p w14:paraId="6CAA174F" w14:textId="77777777" w:rsidR="0038104B" w:rsidRPr="004D7A98" w:rsidRDefault="0038104B" w:rsidP="00EC19D0">
            <w:pPr>
              <w:pStyle w:val="Tnumber"/>
              <w:keepNext/>
            </w:pPr>
            <w:r w:rsidRPr="004D7A98">
              <w:t>45.9%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44D16ED" w14:textId="77777777" w:rsidR="0038104B" w:rsidRPr="004D7A98" w:rsidRDefault="0038104B" w:rsidP="00EC19D0">
            <w:pPr>
              <w:pStyle w:val="Tnumber"/>
              <w:keepNext/>
            </w:pPr>
            <w:r w:rsidRPr="004D7A98">
              <w:t>14.5%</w:t>
            </w:r>
          </w:p>
        </w:tc>
        <w:tc>
          <w:tcPr>
            <w:tcW w:w="1134" w:type="dxa"/>
            <w:tcBorders>
              <w:top w:val="single" w:sz="2" w:space="0" w:color="000000"/>
              <w:left w:val="single" w:sz="24" w:space="0" w:color="FFFFFF"/>
              <w:bottom w:val="single" w:sz="2" w:space="0" w:color="000000"/>
              <w:right w:val="single" w:sz="24" w:space="0" w:color="FFFFFF"/>
            </w:tcBorders>
          </w:tcPr>
          <w:p w14:paraId="2C756B39"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F9F3D7A" w14:textId="77777777" w:rsidR="0038104B" w:rsidRPr="004D7A98" w:rsidRDefault="0038104B" w:rsidP="00EC19D0">
            <w:pPr>
              <w:pStyle w:val="Tnumber"/>
              <w:keepNext/>
            </w:pPr>
            <w:r w:rsidRPr="004D7A98">
              <w:t>31.4%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B064E03" w14:textId="77777777" w:rsidR="0038104B" w:rsidRPr="004D7A98" w:rsidRDefault="0038104B" w:rsidP="00EC19D0">
            <w:pPr>
              <w:pStyle w:val="Tnumber"/>
              <w:keepNext/>
            </w:pPr>
            <w:r w:rsidRPr="004D7A98">
              <w:t>18.3%</w:t>
            </w:r>
          </w:p>
        </w:tc>
        <w:tc>
          <w:tcPr>
            <w:tcW w:w="1134" w:type="dxa"/>
            <w:tcBorders>
              <w:top w:val="single" w:sz="2" w:space="0" w:color="000000"/>
              <w:left w:val="single" w:sz="24" w:space="0" w:color="FFFFFF"/>
              <w:bottom w:val="single" w:sz="2" w:space="0" w:color="000000"/>
            </w:tcBorders>
          </w:tcPr>
          <w:p w14:paraId="0BEB70A8" w14:textId="77777777" w:rsidR="0038104B" w:rsidRPr="004D7A98" w:rsidRDefault="0038104B" w:rsidP="00EC19D0">
            <w:pPr>
              <w:pStyle w:val="Tnumber"/>
              <w:keepNext/>
            </w:pPr>
          </w:p>
        </w:tc>
      </w:tr>
      <w:tr w:rsidR="0038104B" w:rsidRPr="004D7A98" w14:paraId="1FD94FD5" w14:textId="77777777" w:rsidTr="0038104B">
        <w:tc>
          <w:tcPr>
            <w:tcW w:w="3402" w:type="dxa"/>
            <w:tcBorders>
              <w:top w:val="single" w:sz="2" w:space="0" w:color="000000"/>
              <w:bottom w:val="single" w:sz="2" w:space="0" w:color="000000"/>
              <w:right w:val="single" w:sz="24" w:space="0" w:color="FFFFFF"/>
            </w:tcBorders>
          </w:tcPr>
          <w:p w14:paraId="5423A31B" w14:textId="77777777" w:rsidR="0038104B" w:rsidRPr="004D7A98" w:rsidRDefault="0038104B" w:rsidP="00EC19D0">
            <w:pPr>
              <w:pStyle w:val="Ttextindent1"/>
              <w:keepNext/>
            </w:pPr>
            <w:r w:rsidRPr="004D7A98">
              <w:t>Currency</w:t>
            </w:r>
          </w:p>
        </w:tc>
        <w:tc>
          <w:tcPr>
            <w:tcW w:w="1134" w:type="dxa"/>
            <w:tcBorders>
              <w:top w:val="single" w:sz="2" w:space="0" w:color="000000"/>
              <w:left w:val="single" w:sz="24" w:space="0" w:color="FFFFFF"/>
              <w:bottom w:val="single" w:sz="2" w:space="0" w:color="000000"/>
              <w:right w:val="single" w:sz="24" w:space="0" w:color="FFFFFF"/>
            </w:tcBorders>
          </w:tcPr>
          <w:p w14:paraId="76352230" w14:textId="77777777" w:rsidR="0038104B" w:rsidRPr="004D7A98" w:rsidRDefault="0038104B" w:rsidP="00EC19D0">
            <w:pPr>
              <w:pStyle w:val="Tnumber"/>
              <w:keepNext/>
            </w:pPr>
            <w:r w:rsidRPr="004D7A98">
              <w:t>–5.4%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F6D9467" w14:textId="77777777" w:rsidR="0038104B" w:rsidRPr="004D7A98" w:rsidRDefault="0038104B" w:rsidP="00EC19D0">
            <w:pPr>
              <w:pStyle w:val="Tnumber"/>
              <w:keepNext/>
            </w:pPr>
            <w:r w:rsidRPr="004D7A98">
              <w:t>6.5%</w:t>
            </w:r>
          </w:p>
        </w:tc>
        <w:tc>
          <w:tcPr>
            <w:tcW w:w="1134" w:type="dxa"/>
            <w:tcBorders>
              <w:top w:val="single" w:sz="2" w:space="0" w:color="000000"/>
              <w:left w:val="single" w:sz="24" w:space="0" w:color="FFFFFF"/>
              <w:bottom w:val="single" w:sz="2" w:space="0" w:color="000000"/>
              <w:right w:val="single" w:sz="24" w:space="0" w:color="FFFFFF"/>
            </w:tcBorders>
          </w:tcPr>
          <w:p w14:paraId="59E3351E"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C79A9EB" w14:textId="77777777" w:rsidR="0038104B" w:rsidRPr="004D7A98" w:rsidRDefault="0038104B" w:rsidP="00EC19D0">
            <w:pPr>
              <w:pStyle w:val="Tnumber"/>
              <w:keepNext/>
            </w:pPr>
            <w:r w:rsidRPr="004D7A98">
              <w:t>–5.0%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2789D65" w14:textId="77777777" w:rsidR="0038104B" w:rsidRPr="004D7A98" w:rsidRDefault="0038104B" w:rsidP="00EC19D0">
            <w:pPr>
              <w:pStyle w:val="Tnumber"/>
              <w:keepNext/>
            </w:pPr>
            <w:r w:rsidRPr="004D7A98">
              <w:t>6.1%</w:t>
            </w:r>
          </w:p>
        </w:tc>
        <w:tc>
          <w:tcPr>
            <w:tcW w:w="1134" w:type="dxa"/>
            <w:tcBorders>
              <w:top w:val="single" w:sz="2" w:space="0" w:color="000000"/>
              <w:left w:val="single" w:sz="24" w:space="0" w:color="FFFFFF"/>
              <w:bottom w:val="single" w:sz="2" w:space="0" w:color="000000"/>
            </w:tcBorders>
          </w:tcPr>
          <w:p w14:paraId="483B23CD" w14:textId="77777777" w:rsidR="0038104B" w:rsidRPr="004D7A98" w:rsidRDefault="0038104B" w:rsidP="00EC19D0">
            <w:pPr>
              <w:pStyle w:val="Tnumber"/>
              <w:keepNext/>
            </w:pPr>
          </w:p>
        </w:tc>
      </w:tr>
      <w:tr w:rsidR="0038104B" w:rsidRPr="004D7A98" w14:paraId="05014C08" w14:textId="77777777" w:rsidTr="0038104B">
        <w:tc>
          <w:tcPr>
            <w:tcW w:w="3402" w:type="dxa"/>
            <w:tcBorders>
              <w:top w:val="single" w:sz="2" w:space="0" w:color="000000"/>
              <w:bottom w:val="single" w:sz="2" w:space="0" w:color="000000"/>
              <w:right w:val="single" w:sz="24" w:space="0" w:color="FFFFFF"/>
            </w:tcBorders>
          </w:tcPr>
          <w:p w14:paraId="6ED8687B" w14:textId="77777777" w:rsidR="0038104B" w:rsidRPr="004D7A98" w:rsidRDefault="0038104B" w:rsidP="00EC19D0">
            <w:pPr>
              <w:pStyle w:val="Ttextindent1"/>
              <w:keepNext/>
            </w:pPr>
            <w:r w:rsidRPr="004D7A98">
              <w:t>Portfolio</w:t>
            </w:r>
          </w:p>
        </w:tc>
        <w:tc>
          <w:tcPr>
            <w:tcW w:w="1134" w:type="dxa"/>
            <w:tcBorders>
              <w:top w:val="single" w:sz="2" w:space="0" w:color="000000"/>
              <w:left w:val="single" w:sz="24" w:space="0" w:color="FFFFFF"/>
              <w:bottom w:val="single" w:sz="2" w:space="0" w:color="000000"/>
              <w:right w:val="single" w:sz="24" w:space="0" w:color="FFFFFF"/>
            </w:tcBorders>
          </w:tcPr>
          <w:p w14:paraId="7F2D292C" w14:textId="77777777" w:rsidR="0038104B" w:rsidRPr="004D7A98" w:rsidRDefault="0038104B" w:rsidP="00EC19D0">
            <w:pPr>
              <w:pStyle w:val="Tnumber"/>
              <w:keepNext/>
            </w:pPr>
            <w:r w:rsidRPr="004D7A98">
              <w:t>14.0%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2916BCF"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right w:val="single" w:sz="24" w:space="0" w:color="FFFFFF"/>
            </w:tcBorders>
          </w:tcPr>
          <w:p w14:paraId="1FE18A31"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A7F30CD" w14:textId="77777777" w:rsidR="0038104B" w:rsidRPr="004D7A98" w:rsidRDefault="0038104B" w:rsidP="00EC19D0">
            <w:pPr>
              <w:pStyle w:val="Tnumber"/>
              <w:keepNext/>
            </w:pPr>
            <w:r w:rsidRPr="004D7A98">
              <w:t>6.1%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C7FFF63" w14:textId="77777777" w:rsidR="0038104B" w:rsidRPr="004D7A98" w:rsidRDefault="0038104B" w:rsidP="00EC19D0">
            <w:pPr>
              <w:pStyle w:val="Tnumber"/>
              <w:keepNext/>
            </w:pPr>
            <w:r w:rsidRPr="004D7A98">
              <w:t>4.3%</w:t>
            </w:r>
          </w:p>
        </w:tc>
        <w:tc>
          <w:tcPr>
            <w:tcW w:w="1134" w:type="dxa"/>
            <w:tcBorders>
              <w:top w:val="single" w:sz="2" w:space="0" w:color="000000"/>
              <w:left w:val="single" w:sz="24" w:space="0" w:color="FFFFFF"/>
              <w:bottom w:val="single" w:sz="2" w:space="0" w:color="000000"/>
            </w:tcBorders>
          </w:tcPr>
          <w:p w14:paraId="05756DC8" w14:textId="77777777" w:rsidR="0038104B" w:rsidRPr="004D7A98" w:rsidRDefault="0038104B" w:rsidP="00EC19D0">
            <w:pPr>
              <w:pStyle w:val="Tnumber"/>
              <w:keepNext/>
            </w:pPr>
          </w:p>
        </w:tc>
      </w:tr>
      <w:tr w:rsidR="0038104B" w:rsidRPr="004D7A98" w14:paraId="1087B382" w14:textId="77777777" w:rsidTr="0038104B">
        <w:tc>
          <w:tcPr>
            <w:tcW w:w="3402" w:type="dxa"/>
            <w:tcBorders>
              <w:top w:val="single" w:sz="2" w:space="0" w:color="000000"/>
              <w:bottom w:val="single" w:sz="2" w:space="0" w:color="000000"/>
              <w:right w:val="single" w:sz="24" w:space="0" w:color="FFFFFF"/>
            </w:tcBorders>
          </w:tcPr>
          <w:p w14:paraId="1DCE6F21" w14:textId="77777777" w:rsidR="0038104B" w:rsidRPr="004D7A98" w:rsidRDefault="0038104B" w:rsidP="00EC19D0">
            <w:pPr>
              <w:pStyle w:val="Ttext"/>
              <w:keepNext/>
            </w:pPr>
            <w:r w:rsidRPr="004D7A98">
              <w:t>EBITDA</w:t>
            </w:r>
          </w:p>
        </w:tc>
        <w:tc>
          <w:tcPr>
            <w:tcW w:w="1134" w:type="dxa"/>
            <w:tcBorders>
              <w:top w:val="single" w:sz="2" w:space="0" w:color="000000"/>
              <w:left w:val="single" w:sz="24" w:space="0" w:color="FFFFFF"/>
              <w:bottom w:val="single" w:sz="2" w:space="0" w:color="000000"/>
              <w:right w:val="single" w:sz="24" w:space="0" w:color="FFFFFF"/>
            </w:tcBorders>
          </w:tcPr>
          <w:p w14:paraId="1389FC83" w14:textId="77777777" w:rsidR="0038104B" w:rsidRPr="004D7A98" w:rsidRDefault="0038104B" w:rsidP="00EC19D0">
            <w:pPr>
              <w:pStyle w:val="Tnumber"/>
              <w:keepNext/>
            </w:pPr>
            <w:r w:rsidRPr="004D7A98">
              <w:t>817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FA8F7EC" w14:textId="77777777" w:rsidR="0038104B" w:rsidRPr="004D7A98" w:rsidRDefault="0038104B" w:rsidP="00EC19D0">
            <w:pPr>
              <w:pStyle w:val="Tnumber"/>
              <w:keepNext/>
            </w:pPr>
            <w:r w:rsidRPr="004D7A98">
              <w:t>547</w:t>
            </w:r>
          </w:p>
        </w:tc>
        <w:tc>
          <w:tcPr>
            <w:tcW w:w="1134" w:type="dxa"/>
            <w:tcBorders>
              <w:top w:val="single" w:sz="2" w:space="0" w:color="000000"/>
              <w:left w:val="single" w:sz="24" w:space="0" w:color="FFFFFF"/>
              <w:bottom w:val="single" w:sz="2" w:space="0" w:color="000000"/>
              <w:right w:val="single" w:sz="24" w:space="0" w:color="FFFFFF"/>
            </w:tcBorders>
          </w:tcPr>
          <w:p w14:paraId="003BD368" w14:textId="77777777" w:rsidR="0038104B" w:rsidRPr="004D7A98" w:rsidRDefault="0038104B" w:rsidP="00EC19D0">
            <w:pPr>
              <w:pStyle w:val="Tnumber"/>
              <w:keepNext/>
            </w:pPr>
            <w:r w:rsidRPr="004D7A98">
              <w:t>–33.0</w:t>
            </w:r>
          </w:p>
        </w:tc>
        <w:tc>
          <w:tcPr>
            <w:tcW w:w="1134" w:type="dxa"/>
            <w:tcBorders>
              <w:top w:val="single" w:sz="2" w:space="0" w:color="000000"/>
              <w:left w:val="single" w:sz="24" w:space="0" w:color="FFFFFF"/>
              <w:bottom w:val="single" w:sz="2" w:space="0" w:color="000000"/>
              <w:right w:val="single" w:sz="24" w:space="0" w:color="FFFFFF"/>
            </w:tcBorders>
          </w:tcPr>
          <w:p w14:paraId="1229F8E0" w14:textId="77777777" w:rsidR="0038104B" w:rsidRPr="004D7A98" w:rsidRDefault="0038104B" w:rsidP="00EC19D0">
            <w:pPr>
              <w:pStyle w:val="Tnumber"/>
              <w:keepNext/>
            </w:pPr>
            <w:r w:rsidRPr="004D7A98">
              <w:t>1,560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F3D76C6" w14:textId="77777777" w:rsidR="0038104B" w:rsidRPr="004D7A98" w:rsidRDefault="0038104B" w:rsidP="00EC19D0">
            <w:pPr>
              <w:pStyle w:val="Tnumber"/>
              <w:keepNext/>
            </w:pPr>
            <w:r w:rsidRPr="004D7A98">
              <w:t>1,353</w:t>
            </w:r>
          </w:p>
        </w:tc>
        <w:tc>
          <w:tcPr>
            <w:tcW w:w="1134" w:type="dxa"/>
            <w:tcBorders>
              <w:top w:val="single" w:sz="2" w:space="0" w:color="000000"/>
              <w:left w:val="single" w:sz="24" w:space="0" w:color="FFFFFF"/>
              <w:bottom w:val="single" w:sz="2" w:space="0" w:color="000000"/>
            </w:tcBorders>
          </w:tcPr>
          <w:p w14:paraId="24028A7D" w14:textId="77777777" w:rsidR="0038104B" w:rsidRPr="004D7A98" w:rsidRDefault="0038104B" w:rsidP="00EC19D0">
            <w:pPr>
              <w:pStyle w:val="Tnumber"/>
              <w:keepNext/>
            </w:pPr>
            <w:r w:rsidRPr="004D7A98">
              <w:t>–13.3</w:t>
            </w:r>
          </w:p>
        </w:tc>
      </w:tr>
      <w:tr w:rsidR="0038104B" w:rsidRPr="004D7A98" w14:paraId="72EF842C" w14:textId="77777777" w:rsidTr="0038104B">
        <w:tc>
          <w:tcPr>
            <w:tcW w:w="3402" w:type="dxa"/>
            <w:tcBorders>
              <w:top w:val="single" w:sz="2" w:space="0" w:color="000000"/>
              <w:bottom w:val="single" w:sz="2" w:space="0" w:color="000000"/>
              <w:right w:val="single" w:sz="24" w:space="0" w:color="FFFFFF"/>
            </w:tcBorders>
          </w:tcPr>
          <w:p w14:paraId="40FE2A63" w14:textId="77777777" w:rsidR="0038104B" w:rsidRPr="004D7A98" w:rsidRDefault="0038104B" w:rsidP="00EC19D0">
            <w:pPr>
              <w:pStyle w:val="Ttext"/>
              <w:keepNext/>
            </w:pPr>
            <w:r w:rsidRPr="004D7A98">
              <w:t>EBIT</w:t>
            </w:r>
          </w:p>
        </w:tc>
        <w:tc>
          <w:tcPr>
            <w:tcW w:w="1134" w:type="dxa"/>
            <w:tcBorders>
              <w:top w:val="single" w:sz="2" w:space="0" w:color="000000"/>
              <w:left w:val="single" w:sz="24" w:space="0" w:color="FFFFFF"/>
              <w:bottom w:val="single" w:sz="2" w:space="0" w:color="000000"/>
              <w:right w:val="single" w:sz="24" w:space="0" w:color="FFFFFF"/>
            </w:tcBorders>
          </w:tcPr>
          <w:p w14:paraId="71ACFF97" w14:textId="77777777" w:rsidR="0038104B" w:rsidRPr="004D7A98" w:rsidRDefault="0038104B" w:rsidP="00EC19D0">
            <w:pPr>
              <w:pStyle w:val="Tnumber"/>
              <w:keepNext/>
            </w:pPr>
            <w:r w:rsidRPr="004D7A98">
              <w:t>607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D625B7" w14:textId="77777777" w:rsidR="0038104B" w:rsidRPr="004D7A98" w:rsidRDefault="0038104B" w:rsidP="00EC19D0">
            <w:pPr>
              <w:pStyle w:val="Tnumber"/>
              <w:keepNext/>
            </w:pPr>
            <w:r w:rsidRPr="004D7A98">
              <w:t>307</w:t>
            </w:r>
          </w:p>
        </w:tc>
        <w:tc>
          <w:tcPr>
            <w:tcW w:w="1134" w:type="dxa"/>
            <w:tcBorders>
              <w:top w:val="single" w:sz="2" w:space="0" w:color="000000"/>
              <w:left w:val="single" w:sz="24" w:space="0" w:color="FFFFFF"/>
              <w:bottom w:val="single" w:sz="2" w:space="0" w:color="000000"/>
              <w:right w:val="single" w:sz="24" w:space="0" w:color="FFFFFF"/>
            </w:tcBorders>
          </w:tcPr>
          <w:p w14:paraId="767199A5" w14:textId="77777777" w:rsidR="0038104B" w:rsidRPr="004D7A98" w:rsidRDefault="0038104B" w:rsidP="00EC19D0">
            <w:pPr>
              <w:pStyle w:val="Tnumber"/>
              <w:keepNext/>
            </w:pPr>
            <w:r w:rsidRPr="004D7A98">
              <w:t>–49.4</w:t>
            </w:r>
          </w:p>
        </w:tc>
        <w:tc>
          <w:tcPr>
            <w:tcW w:w="1134" w:type="dxa"/>
            <w:tcBorders>
              <w:top w:val="single" w:sz="2" w:space="0" w:color="000000"/>
              <w:left w:val="single" w:sz="24" w:space="0" w:color="FFFFFF"/>
              <w:bottom w:val="single" w:sz="2" w:space="0" w:color="000000"/>
              <w:right w:val="single" w:sz="24" w:space="0" w:color="FFFFFF"/>
            </w:tcBorders>
          </w:tcPr>
          <w:p w14:paraId="7F2049AC" w14:textId="77777777" w:rsidR="0038104B" w:rsidRPr="004D7A98" w:rsidRDefault="0038104B" w:rsidP="00EC19D0">
            <w:pPr>
              <w:pStyle w:val="Tnumber"/>
              <w:keepNext/>
            </w:pPr>
            <w:r w:rsidRPr="004D7A98">
              <w:t>1,163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B739B5" w14:textId="77777777" w:rsidR="0038104B" w:rsidRPr="004D7A98" w:rsidRDefault="0038104B" w:rsidP="00EC19D0">
            <w:pPr>
              <w:pStyle w:val="Tnumber"/>
              <w:keepNext/>
            </w:pPr>
            <w:r w:rsidRPr="004D7A98">
              <w:t>896</w:t>
            </w:r>
          </w:p>
        </w:tc>
        <w:tc>
          <w:tcPr>
            <w:tcW w:w="1134" w:type="dxa"/>
            <w:tcBorders>
              <w:top w:val="single" w:sz="2" w:space="0" w:color="000000"/>
              <w:left w:val="single" w:sz="24" w:space="0" w:color="FFFFFF"/>
              <w:bottom w:val="single" w:sz="2" w:space="0" w:color="000000"/>
            </w:tcBorders>
          </w:tcPr>
          <w:p w14:paraId="542D8FB9" w14:textId="77777777" w:rsidR="0038104B" w:rsidRPr="004D7A98" w:rsidRDefault="0038104B" w:rsidP="00EC19D0">
            <w:pPr>
              <w:pStyle w:val="Tnumber"/>
              <w:keepNext/>
            </w:pPr>
            <w:r w:rsidRPr="004D7A98">
              <w:t>–23.0</w:t>
            </w:r>
          </w:p>
        </w:tc>
      </w:tr>
      <w:tr w:rsidR="0038104B" w:rsidRPr="004D7A98" w14:paraId="7B42D161" w14:textId="77777777" w:rsidTr="0038104B">
        <w:tc>
          <w:tcPr>
            <w:tcW w:w="3402" w:type="dxa"/>
            <w:tcBorders>
              <w:top w:val="single" w:sz="2" w:space="0" w:color="000000"/>
              <w:bottom w:val="single" w:sz="2" w:space="0" w:color="000000"/>
              <w:right w:val="single" w:sz="24" w:space="0" w:color="FFFFFF"/>
            </w:tcBorders>
          </w:tcPr>
          <w:p w14:paraId="69AE6F43" w14:textId="77777777" w:rsidR="0038104B" w:rsidRPr="004D7A98" w:rsidRDefault="0038104B" w:rsidP="00EC19D0">
            <w:pPr>
              <w:pStyle w:val="Ttext"/>
              <w:keepNext/>
            </w:pPr>
            <w:r w:rsidRPr="004D7A98">
              <w:t>Net income</w:t>
            </w:r>
          </w:p>
        </w:tc>
        <w:tc>
          <w:tcPr>
            <w:tcW w:w="1134" w:type="dxa"/>
            <w:tcBorders>
              <w:top w:val="single" w:sz="2" w:space="0" w:color="000000"/>
              <w:left w:val="single" w:sz="24" w:space="0" w:color="FFFFFF"/>
              <w:bottom w:val="single" w:sz="2" w:space="0" w:color="000000"/>
              <w:right w:val="single" w:sz="24" w:space="0" w:color="FFFFFF"/>
            </w:tcBorders>
          </w:tcPr>
          <w:p w14:paraId="63EF511A" w14:textId="77777777" w:rsidR="0038104B" w:rsidRPr="004D7A98" w:rsidRDefault="0038104B" w:rsidP="00EC19D0">
            <w:pPr>
              <w:pStyle w:val="Tnumber"/>
              <w:keepNext/>
            </w:pPr>
            <w:r w:rsidRPr="004D7A98">
              <w:t>449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F0744A2" w14:textId="77777777" w:rsidR="0038104B" w:rsidRPr="004D7A98" w:rsidRDefault="0038104B" w:rsidP="00EC19D0">
            <w:pPr>
              <w:pStyle w:val="Tnumber"/>
              <w:keepNext/>
            </w:pPr>
            <w:r w:rsidRPr="004D7A98">
              <w:t>199</w:t>
            </w:r>
          </w:p>
        </w:tc>
        <w:tc>
          <w:tcPr>
            <w:tcW w:w="1134" w:type="dxa"/>
            <w:tcBorders>
              <w:top w:val="single" w:sz="2" w:space="0" w:color="000000"/>
              <w:left w:val="single" w:sz="24" w:space="0" w:color="FFFFFF"/>
              <w:bottom w:val="single" w:sz="2" w:space="0" w:color="000000"/>
              <w:right w:val="single" w:sz="24" w:space="0" w:color="FFFFFF"/>
            </w:tcBorders>
          </w:tcPr>
          <w:p w14:paraId="04E0F42A" w14:textId="77777777" w:rsidR="0038104B" w:rsidRPr="004D7A98" w:rsidRDefault="0038104B" w:rsidP="00EC19D0">
            <w:pPr>
              <w:pStyle w:val="Tnumber"/>
              <w:keepNext/>
            </w:pPr>
            <w:r w:rsidRPr="004D7A98">
              <w:t>–55.7</w:t>
            </w:r>
          </w:p>
        </w:tc>
        <w:tc>
          <w:tcPr>
            <w:tcW w:w="1134" w:type="dxa"/>
            <w:tcBorders>
              <w:top w:val="single" w:sz="2" w:space="0" w:color="000000"/>
              <w:left w:val="single" w:sz="24" w:space="0" w:color="FFFFFF"/>
              <w:bottom w:val="single" w:sz="2" w:space="0" w:color="000000"/>
              <w:right w:val="single" w:sz="24" w:space="0" w:color="FFFFFF"/>
            </w:tcBorders>
          </w:tcPr>
          <w:p w14:paraId="4503A5BB" w14:textId="77777777" w:rsidR="0038104B" w:rsidRPr="004D7A98" w:rsidRDefault="0038104B" w:rsidP="00EC19D0">
            <w:pPr>
              <w:pStyle w:val="Tnumber"/>
              <w:keepNext/>
            </w:pPr>
            <w:r w:rsidRPr="004D7A98">
              <w:t>842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7F9D2CC" w14:textId="77777777" w:rsidR="0038104B" w:rsidRPr="004D7A98" w:rsidRDefault="0038104B" w:rsidP="00EC19D0">
            <w:pPr>
              <w:pStyle w:val="Tnumber"/>
              <w:keepNext/>
            </w:pPr>
            <w:r w:rsidRPr="004D7A98">
              <w:t>615</w:t>
            </w:r>
          </w:p>
        </w:tc>
        <w:tc>
          <w:tcPr>
            <w:tcW w:w="1134" w:type="dxa"/>
            <w:tcBorders>
              <w:top w:val="single" w:sz="2" w:space="0" w:color="000000"/>
              <w:left w:val="single" w:sz="24" w:space="0" w:color="FFFFFF"/>
              <w:bottom w:val="single" w:sz="2" w:space="0" w:color="000000"/>
            </w:tcBorders>
          </w:tcPr>
          <w:p w14:paraId="0618AA1D" w14:textId="77777777" w:rsidR="0038104B" w:rsidRPr="004D7A98" w:rsidRDefault="0038104B" w:rsidP="00EC19D0">
            <w:pPr>
              <w:pStyle w:val="Tnumber"/>
              <w:keepNext/>
            </w:pPr>
            <w:r w:rsidRPr="004D7A98">
              <w:t>–27.0</w:t>
            </w:r>
          </w:p>
        </w:tc>
      </w:tr>
      <w:tr w:rsidR="0038104B" w:rsidRPr="004D7A98" w14:paraId="13A15193" w14:textId="77777777" w:rsidTr="0038104B">
        <w:tc>
          <w:tcPr>
            <w:tcW w:w="3402" w:type="dxa"/>
            <w:tcBorders>
              <w:top w:val="single" w:sz="2" w:space="0" w:color="000000"/>
              <w:bottom w:val="single" w:sz="2" w:space="0" w:color="000000"/>
              <w:right w:val="single" w:sz="24" w:space="0" w:color="FFFFFF"/>
            </w:tcBorders>
          </w:tcPr>
          <w:p w14:paraId="4D6774F1" w14:textId="77777777" w:rsidR="0038104B" w:rsidRPr="004D7A98" w:rsidRDefault="0038104B" w:rsidP="00EC19D0">
            <w:pPr>
              <w:pStyle w:val="Ttext"/>
              <w:keepNext/>
            </w:pPr>
            <w:r w:rsidRPr="004D7A9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14FE2163" w14:textId="77777777" w:rsidR="0038104B" w:rsidRPr="004D7A98" w:rsidRDefault="0038104B" w:rsidP="00EC19D0">
            <w:pPr>
              <w:pStyle w:val="Tnumber"/>
              <w:keepNext/>
            </w:pPr>
            <w:r w:rsidRPr="004D7A98">
              <w:t>374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45392A7" w14:textId="77777777" w:rsidR="0038104B" w:rsidRPr="004D7A98" w:rsidRDefault="0038104B" w:rsidP="00EC19D0">
            <w:pPr>
              <w:pStyle w:val="Tnumber"/>
              <w:keepNext/>
            </w:pPr>
            <w:r w:rsidRPr="004D7A98">
              <w:t>(462)</w:t>
            </w:r>
          </w:p>
        </w:tc>
        <w:tc>
          <w:tcPr>
            <w:tcW w:w="1134" w:type="dxa"/>
            <w:tcBorders>
              <w:top w:val="single" w:sz="2" w:space="0" w:color="000000"/>
              <w:left w:val="single" w:sz="24" w:space="0" w:color="FFFFFF"/>
              <w:bottom w:val="single" w:sz="2" w:space="0" w:color="000000"/>
              <w:right w:val="single" w:sz="24" w:space="0" w:color="FFFFFF"/>
            </w:tcBorders>
          </w:tcPr>
          <w:p w14:paraId="452DF9A4" w14:textId="77777777" w:rsidR="0038104B" w:rsidRPr="004D7A98" w:rsidRDefault="0038104B" w:rsidP="00EC19D0">
            <w:pPr>
              <w:pStyle w:val="Tnumber"/>
              <w:keepNext/>
            </w:pPr>
            <w:r w:rsidRPr="004D7A98">
              <w:t>.</w:t>
            </w:r>
          </w:p>
        </w:tc>
        <w:tc>
          <w:tcPr>
            <w:tcW w:w="1134" w:type="dxa"/>
            <w:tcBorders>
              <w:top w:val="single" w:sz="2" w:space="0" w:color="000000"/>
              <w:left w:val="single" w:sz="24" w:space="0" w:color="FFFFFF"/>
              <w:bottom w:val="single" w:sz="2" w:space="0" w:color="000000"/>
              <w:right w:val="single" w:sz="24" w:space="0" w:color="FFFFFF"/>
            </w:tcBorders>
          </w:tcPr>
          <w:p w14:paraId="0FCEF4DA" w14:textId="77777777" w:rsidR="0038104B" w:rsidRPr="004D7A98" w:rsidRDefault="0038104B" w:rsidP="00EC19D0">
            <w:pPr>
              <w:pStyle w:val="Tnumber"/>
              <w:keepNext/>
            </w:pPr>
            <w:r w:rsidRPr="004D7A98">
              <w:t>692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19414BB" w14:textId="77777777" w:rsidR="0038104B" w:rsidRPr="004D7A98" w:rsidRDefault="0038104B" w:rsidP="00EC19D0">
            <w:pPr>
              <w:pStyle w:val="Tnumber"/>
              <w:keepNext/>
            </w:pPr>
            <w:r w:rsidRPr="004D7A98">
              <w:t>(445)</w:t>
            </w:r>
          </w:p>
        </w:tc>
        <w:tc>
          <w:tcPr>
            <w:tcW w:w="1134" w:type="dxa"/>
            <w:tcBorders>
              <w:top w:val="single" w:sz="2" w:space="0" w:color="000000"/>
              <w:left w:val="single" w:sz="24" w:space="0" w:color="FFFFFF"/>
              <w:bottom w:val="single" w:sz="2" w:space="0" w:color="000000"/>
            </w:tcBorders>
          </w:tcPr>
          <w:p w14:paraId="78EC12FC" w14:textId="77777777" w:rsidR="0038104B" w:rsidRPr="004D7A98" w:rsidRDefault="0038104B" w:rsidP="00EC19D0">
            <w:pPr>
              <w:pStyle w:val="Tnumber"/>
              <w:keepNext/>
            </w:pPr>
            <w:r w:rsidRPr="004D7A98">
              <w:t>.</w:t>
            </w:r>
          </w:p>
        </w:tc>
      </w:tr>
      <w:tr w:rsidR="0038104B" w:rsidRPr="004D7A98" w14:paraId="06BE359B" w14:textId="77777777" w:rsidTr="0038104B">
        <w:tc>
          <w:tcPr>
            <w:tcW w:w="3402" w:type="dxa"/>
            <w:tcBorders>
              <w:top w:val="single" w:sz="2" w:space="0" w:color="000000"/>
              <w:bottom w:val="single" w:sz="2" w:space="0" w:color="000000"/>
              <w:right w:val="single" w:sz="24" w:space="0" w:color="FFFFFF"/>
            </w:tcBorders>
          </w:tcPr>
          <w:p w14:paraId="2EC329FA"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102E30CB"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7128E79"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7DF090AB"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10EAF2B9"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06E6DC3"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tcBorders>
          </w:tcPr>
          <w:p w14:paraId="4775A16A" w14:textId="77777777" w:rsidR="0038104B" w:rsidRPr="004D7A98" w:rsidRDefault="0038104B" w:rsidP="00EC19D0">
            <w:pPr>
              <w:pStyle w:val="TDummy"/>
              <w:keepNext/>
            </w:pPr>
          </w:p>
        </w:tc>
      </w:tr>
      <w:tr w:rsidR="0038104B" w:rsidRPr="004D7A98" w14:paraId="20DC0B82" w14:textId="77777777" w:rsidTr="0038104B">
        <w:tc>
          <w:tcPr>
            <w:tcW w:w="3402" w:type="dxa"/>
            <w:tcBorders>
              <w:top w:val="single" w:sz="2" w:space="0" w:color="000000"/>
              <w:bottom w:val="single" w:sz="2" w:space="0" w:color="000000"/>
              <w:right w:val="single" w:sz="24" w:space="0" w:color="FFFFFF"/>
            </w:tcBorders>
            <w:shd w:val="clear" w:color="000000" w:fill="80CFF2"/>
          </w:tcPr>
          <w:p w14:paraId="4A1B2378" w14:textId="77777777" w:rsidR="0038104B" w:rsidRPr="004D7A98" w:rsidRDefault="0038104B" w:rsidP="00EC19D0">
            <w:pPr>
              <w:pStyle w:val="Ttextbold"/>
              <w:keepNext/>
            </w:pPr>
            <w:r w:rsidRPr="004D7A98">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E2C9A39"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0253833"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EE9DEE9"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D195714"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02E6A38"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5FAD928D" w14:textId="77777777" w:rsidR="0038104B" w:rsidRPr="004D7A98" w:rsidRDefault="0038104B" w:rsidP="00EC19D0">
            <w:pPr>
              <w:pStyle w:val="Tnumberbold"/>
              <w:keepNext/>
            </w:pPr>
          </w:p>
        </w:tc>
      </w:tr>
      <w:tr w:rsidR="0038104B" w:rsidRPr="004D7A98" w14:paraId="1E74A61A" w14:textId="77777777" w:rsidTr="0038104B">
        <w:tc>
          <w:tcPr>
            <w:tcW w:w="3402" w:type="dxa"/>
            <w:tcBorders>
              <w:top w:val="single" w:sz="2" w:space="0" w:color="000000"/>
              <w:bottom w:val="single" w:sz="2" w:space="0" w:color="000000"/>
              <w:right w:val="single" w:sz="24" w:space="0" w:color="FFFFFF"/>
            </w:tcBorders>
          </w:tcPr>
          <w:p w14:paraId="34B23D5D" w14:textId="77777777" w:rsidR="0038104B" w:rsidRPr="004D7A98" w:rsidRDefault="0038104B" w:rsidP="00EC19D0">
            <w:pPr>
              <w:pStyle w:val="Ttext"/>
              <w:keepNext/>
            </w:pPr>
            <w:r w:rsidRPr="004D7A98">
              <w:t>Sales (external)</w:t>
            </w:r>
          </w:p>
        </w:tc>
        <w:tc>
          <w:tcPr>
            <w:tcW w:w="1134" w:type="dxa"/>
            <w:tcBorders>
              <w:top w:val="single" w:sz="2" w:space="0" w:color="000000"/>
              <w:left w:val="single" w:sz="24" w:space="0" w:color="FFFFFF"/>
              <w:bottom w:val="single" w:sz="2" w:space="0" w:color="000000"/>
              <w:right w:val="single" w:sz="24" w:space="0" w:color="FFFFFF"/>
            </w:tcBorders>
          </w:tcPr>
          <w:p w14:paraId="34E8E909" w14:textId="77777777" w:rsidR="0038104B" w:rsidRPr="004D7A98" w:rsidRDefault="0038104B" w:rsidP="00EC19D0">
            <w:pPr>
              <w:pStyle w:val="Tnumber"/>
              <w:keepNext/>
            </w:pPr>
            <w:r w:rsidRPr="004D7A98">
              <w:t>1,957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640C659" w14:textId="77777777" w:rsidR="0038104B" w:rsidRPr="004D7A98" w:rsidRDefault="0038104B" w:rsidP="00EC19D0">
            <w:pPr>
              <w:pStyle w:val="Tnumber"/>
              <w:keepNext/>
            </w:pPr>
            <w:r w:rsidRPr="004D7A98">
              <w:t>2,461</w:t>
            </w:r>
          </w:p>
        </w:tc>
        <w:tc>
          <w:tcPr>
            <w:tcW w:w="1134" w:type="dxa"/>
            <w:tcBorders>
              <w:top w:val="single" w:sz="2" w:space="0" w:color="000000"/>
              <w:left w:val="single" w:sz="24" w:space="0" w:color="FFFFFF"/>
              <w:bottom w:val="single" w:sz="2" w:space="0" w:color="000000"/>
              <w:right w:val="single" w:sz="24" w:space="0" w:color="FFFFFF"/>
            </w:tcBorders>
          </w:tcPr>
          <w:p w14:paraId="5E063A7E" w14:textId="77777777" w:rsidR="0038104B" w:rsidRPr="004D7A98" w:rsidRDefault="0038104B" w:rsidP="00EC19D0">
            <w:pPr>
              <w:pStyle w:val="Tnumber"/>
              <w:keepNext/>
            </w:pPr>
            <w:r w:rsidRPr="004D7A98">
              <w:t>25.8</w:t>
            </w:r>
          </w:p>
        </w:tc>
        <w:tc>
          <w:tcPr>
            <w:tcW w:w="1134" w:type="dxa"/>
            <w:tcBorders>
              <w:top w:val="single" w:sz="2" w:space="0" w:color="000000"/>
              <w:left w:val="single" w:sz="24" w:space="0" w:color="FFFFFF"/>
              <w:bottom w:val="single" w:sz="2" w:space="0" w:color="000000"/>
              <w:right w:val="single" w:sz="24" w:space="0" w:color="FFFFFF"/>
            </w:tcBorders>
          </w:tcPr>
          <w:p w14:paraId="2FFEDEC6" w14:textId="77777777" w:rsidR="0038104B" w:rsidRPr="004D7A98" w:rsidRDefault="0038104B" w:rsidP="00EC19D0">
            <w:pPr>
              <w:pStyle w:val="Tnumber"/>
              <w:keepNext/>
            </w:pPr>
            <w:r w:rsidRPr="004D7A98">
              <w:t>3,697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FB51417" w14:textId="77777777" w:rsidR="0038104B" w:rsidRPr="004D7A98" w:rsidRDefault="0038104B" w:rsidP="00EC19D0">
            <w:pPr>
              <w:pStyle w:val="Tnumber"/>
              <w:keepNext/>
            </w:pPr>
            <w:r w:rsidRPr="004D7A98">
              <w:t>4,849</w:t>
            </w:r>
          </w:p>
        </w:tc>
        <w:tc>
          <w:tcPr>
            <w:tcW w:w="1134" w:type="dxa"/>
            <w:tcBorders>
              <w:top w:val="single" w:sz="2" w:space="0" w:color="000000"/>
              <w:left w:val="single" w:sz="24" w:space="0" w:color="FFFFFF"/>
              <w:bottom w:val="single" w:sz="2" w:space="0" w:color="000000"/>
            </w:tcBorders>
          </w:tcPr>
          <w:p w14:paraId="40D09F1B" w14:textId="77777777" w:rsidR="0038104B" w:rsidRPr="004D7A98" w:rsidRDefault="0038104B" w:rsidP="00EC19D0">
            <w:pPr>
              <w:pStyle w:val="Tnumber"/>
              <w:keepNext/>
            </w:pPr>
            <w:r w:rsidRPr="004D7A98">
              <w:t>31.2</w:t>
            </w:r>
          </w:p>
        </w:tc>
      </w:tr>
      <w:tr w:rsidR="0038104B" w:rsidRPr="004D7A98" w14:paraId="52134315" w14:textId="77777777" w:rsidTr="0038104B">
        <w:tc>
          <w:tcPr>
            <w:tcW w:w="3402" w:type="dxa"/>
            <w:tcBorders>
              <w:top w:val="single" w:sz="2" w:space="0" w:color="000000"/>
              <w:bottom w:val="single" w:sz="2" w:space="0" w:color="000000"/>
              <w:right w:val="single" w:sz="24" w:space="0" w:color="FFFFFF"/>
            </w:tcBorders>
          </w:tcPr>
          <w:p w14:paraId="7C14FE5F" w14:textId="77777777" w:rsidR="0038104B" w:rsidRPr="004D7A98" w:rsidRDefault="0038104B" w:rsidP="00EC19D0">
            <w:pPr>
              <w:pStyle w:val="Ttext"/>
              <w:keepNext/>
            </w:pPr>
            <w:r w:rsidRPr="004D7A98">
              <w:t>Intersegment sales</w:t>
            </w:r>
          </w:p>
        </w:tc>
        <w:tc>
          <w:tcPr>
            <w:tcW w:w="1134" w:type="dxa"/>
            <w:tcBorders>
              <w:top w:val="single" w:sz="2" w:space="0" w:color="000000"/>
              <w:left w:val="single" w:sz="24" w:space="0" w:color="FFFFFF"/>
              <w:bottom w:val="single" w:sz="2" w:space="0" w:color="000000"/>
              <w:right w:val="single" w:sz="24" w:space="0" w:color="FFFFFF"/>
            </w:tcBorders>
          </w:tcPr>
          <w:p w14:paraId="4C6F74ED" w14:textId="77777777" w:rsidR="0038104B" w:rsidRPr="004D7A98" w:rsidRDefault="0038104B" w:rsidP="00EC19D0">
            <w:pPr>
              <w:pStyle w:val="Tnumber"/>
              <w:keepNext/>
            </w:pPr>
            <w:r w:rsidRPr="004D7A98">
              <w:t>468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AE59005" w14:textId="77777777" w:rsidR="0038104B" w:rsidRPr="004D7A98" w:rsidRDefault="0038104B" w:rsidP="00EC19D0">
            <w:pPr>
              <w:pStyle w:val="Tnumber"/>
              <w:keepNext/>
            </w:pPr>
            <w:r w:rsidRPr="004D7A98">
              <w:t>524</w:t>
            </w:r>
          </w:p>
        </w:tc>
        <w:tc>
          <w:tcPr>
            <w:tcW w:w="1134" w:type="dxa"/>
            <w:tcBorders>
              <w:top w:val="single" w:sz="2" w:space="0" w:color="000000"/>
              <w:left w:val="single" w:sz="24" w:space="0" w:color="FFFFFF"/>
              <w:bottom w:val="single" w:sz="2" w:space="0" w:color="000000"/>
              <w:right w:val="single" w:sz="24" w:space="0" w:color="FFFFFF"/>
            </w:tcBorders>
          </w:tcPr>
          <w:p w14:paraId="03D30D8D" w14:textId="77777777" w:rsidR="0038104B" w:rsidRPr="004D7A98" w:rsidRDefault="0038104B" w:rsidP="00EC19D0">
            <w:pPr>
              <w:pStyle w:val="Tnumber"/>
              <w:keepNext/>
            </w:pPr>
            <w:r w:rsidRPr="004D7A98">
              <w:t>12.0</w:t>
            </w:r>
          </w:p>
        </w:tc>
        <w:tc>
          <w:tcPr>
            <w:tcW w:w="1134" w:type="dxa"/>
            <w:tcBorders>
              <w:top w:val="single" w:sz="2" w:space="0" w:color="000000"/>
              <w:left w:val="single" w:sz="24" w:space="0" w:color="FFFFFF"/>
              <w:bottom w:val="single" w:sz="2" w:space="0" w:color="000000"/>
              <w:right w:val="single" w:sz="24" w:space="0" w:color="FFFFFF"/>
            </w:tcBorders>
          </w:tcPr>
          <w:p w14:paraId="52BB85E8" w14:textId="77777777" w:rsidR="0038104B" w:rsidRPr="004D7A98" w:rsidRDefault="0038104B" w:rsidP="00EC19D0">
            <w:pPr>
              <w:pStyle w:val="Tnumber"/>
              <w:keepNext/>
            </w:pPr>
            <w:r w:rsidRPr="004D7A98">
              <w:t>951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F0CEB25" w14:textId="77777777" w:rsidR="0038104B" w:rsidRPr="004D7A98" w:rsidRDefault="0038104B" w:rsidP="00EC19D0">
            <w:pPr>
              <w:pStyle w:val="Tnumber"/>
              <w:keepNext/>
            </w:pPr>
            <w:r w:rsidRPr="004D7A98">
              <w:t>1,181</w:t>
            </w:r>
          </w:p>
        </w:tc>
        <w:tc>
          <w:tcPr>
            <w:tcW w:w="1134" w:type="dxa"/>
            <w:tcBorders>
              <w:top w:val="single" w:sz="2" w:space="0" w:color="000000"/>
              <w:left w:val="single" w:sz="24" w:space="0" w:color="FFFFFF"/>
              <w:bottom w:val="single" w:sz="2" w:space="0" w:color="000000"/>
            </w:tcBorders>
          </w:tcPr>
          <w:p w14:paraId="2DA5F0CA" w14:textId="77777777" w:rsidR="0038104B" w:rsidRPr="004D7A98" w:rsidRDefault="0038104B" w:rsidP="00EC19D0">
            <w:pPr>
              <w:pStyle w:val="Tnumber"/>
              <w:keepNext/>
            </w:pPr>
            <w:r w:rsidRPr="004D7A98">
              <w:t>24.2</w:t>
            </w:r>
          </w:p>
        </w:tc>
      </w:tr>
      <w:tr w:rsidR="0038104B" w:rsidRPr="004D7A98" w14:paraId="6B50F2C2" w14:textId="77777777" w:rsidTr="0038104B">
        <w:tc>
          <w:tcPr>
            <w:tcW w:w="3402" w:type="dxa"/>
            <w:tcBorders>
              <w:top w:val="single" w:sz="2" w:space="0" w:color="000000"/>
              <w:bottom w:val="single" w:sz="2" w:space="0" w:color="000000"/>
              <w:right w:val="single" w:sz="24" w:space="0" w:color="FFFFFF"/>
            </w:tcBorders>
          </w:tcPr>
          <w:p w14:paraId="48016454" w14:textId="77777777" w:rsidR="0038104B" w:rsidRPr="004D7A98" w:rsidRDefault="0038104B" w:rsidP="00EC19D0">
            <w:pPr>
              <w:pStyle w:val="Ttext"/>
              <w:keepNext/>
            </w:pPr>
            <w:r w:rsidRPr="004D7A98">
              <w:t>Sales (total)</w:t>
            </w:r>
          </w:p>
        </w:tc>
        <w:tc>
          <w:tcPr>
            <w:tcW w:w="1134" w:type="dxa"/>
            <w:tcBorders>
              <w:top w:val="single" w:sz="2" w:space="0" w:color="000000"/>
              <w:left w:val="single" w:sz="24" w:space="0" w:color="FFFFFF"/>
              <w:bottom w:val="single" w:sz="2" w:space="0" w:color="000000"/>
              <w:right w:val="single" w:sz="24" w:space="0" w:color="FFFFFF"/>
            </w:tcBorders>
          </w:tcPr>
          <w:p w14:paraId="7872D356" w14:textId="77777777" w:rsidR="0038104B" w:rsidRPr="004D7A98" w:rsidRDefault="0038104B" w:rsidP="00EC19D0">
            <w:pPr>
              <w:pStyle w:val="Tnumber"/>
              <w:keepNext/>
            </w:pPr>
            <w:r w:rsidRPr="004D7A98">
              <w:t>2,425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8228EDD" w14:textId="77777777" w:rsidR="0038104B" w:rsidRPr="004D7A98" w:rsidRDefault="0038104B" w:rsidP="00EC19D0">
            <w:pPr>
              <w:pStyle w:val="Tnumber"/>
              <w:keepNext/>
            </w:pPr>
            <w:r w:rsidRPr="004D7A98">
              <w:t>2,985</w:t>
            </w:r>
          </w:p>
        </w:tc>
        <w:tc>
          <w:tcPr>
            <w:tcW w:w="1134" w:type="dxa"/>
            <w:tcBorders>
              <w:top w:val="single" w:sz="2" w:space="0" w:color="000000"/>
              <w:left w:val="single" w:sz="24" w:space="0" w:color="FFFFFF"/>
              <w:bottom w:val="single" w:sz="2" w:space="0" w:color="000000"/>
              <w:right w:val="single" w:sz="24" w:space="0" w:color="FFFFFF"/>
            </w:tcBorders>
          </w:tcPr>
          <w:p w14:paraId="10CFA19C" w14:textId="77777777" w:rsidR="0038104B" w:rsidRPr="004D7A98" w:rsidRDefault="0038104B" w:rsidP="00EC19D0">
            <w:pPr>
              <w:pStyle w:val="Tnumber"/>
              <w:keepNext/>
            </w:pPr>
            <w:r w:rsidRPr="004D7A98">
              <w:t>23.1</w:t>
            </w:r>
          </w:p>
        </w:tc>
        <w:tc>
          <w:tcPr>
            <w:tcW w:w="1134" w:type="dxa"/>
            <w:tcBorders>
              <w:top w:val="single" w:sz="2" w:space="0" w:color="000000"/>
              <w:left w:val="single" w:sz="24" w:space="0" w:color="FFFFFF"/>
              <w:bottom w:val="single" w:sz="2" w:space="0" w:color="000000"/>
              <w:right w:val="single" w:sz="24" w:space="0" w:color="FFFFFF"/>
            </w:tcBorders>
          </w:tcPr>
          <w:p w14:paraId="087791AD" w14:textId="77777777" w:rsidR="0038104B" w:rsidRPr="004D7A98" w:rsidRDefault="0038104B" w:rsidP="00EC19D0">
            <w:pPr>
              <w:pStyle w:val="Tnumber"/>
              <w:keepNext/>
            </w:pPr>
            <w:r w:rsidRPr="004D7A98">
              <w:t>4,648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1C4F92" w14:textId="77777777" w:rsidR="0038104B" w:rsidRPr="004D7A98" w:rsidRDefault="0038104B" w:rsidP="00EC19D0">
            <w:pPr>
              <w:pStyle w:val="Tnumber"/>
              <w:keepNext/>
            </w:pPr>
            <w:r w:rsidRPr="004D7A98">
              <w:t>6,030</w:t>
            </w:r>
          </w:p>
        </w:tc>
        <w:tc>
          <w:tcPr>
            <w:tcW w:w="1134" w:type="dxa"/>
            <w:tcBorders>
              <w:top w:val="single" w:sz="2" w:space="0" w:color="000000"/>
              <w:left w:val="single" w:sz="24" w:space="0" w:color="FFFFFF"/>
              <w:bottom w:val="single" w:sz="2" w:space="0" w:color="000000"/>
            </w:tcBorders>
          </w:tcPr>
          <w:p w14:paraId="4F2576F2" w14:textId="77777777" w:rsidR="0038104B" w:rsidRPr="004D7A98" w:rsidRDefault="0038104B" w:rsidP="00EC19D0">
            <w:pPr>
              <w:pStyle w:val="Tnumber"/>
              <w:keepNext/>
            </w:pPr>
            <w:r w:rsidRPr="004D7A98">
              <w:t>29.7</w:t>
            </w:r>
          </w:p>
        </w:tc>
      </w:tr>
      <w:tr w:rsidR="0038104B" w:rsidRPr="004D7A98" w14:paraId="301AB960" w14:textId="77777777" w:rsidTr="0038104B">
        <w:tc>
          <w:tcPr>
            <w:tcW w:w="3402" w:type="dxa"/>
            <w:tcBorders>
              <w:top w:val="single" w:sz="2" w:space="0" w:color="000000"/>
              <w:bottom w:val="single" w:sz="2" w:space="0" w:color="000000"/>
              <w:right w:val="single" w:sz="24" w:space="0" w:color="FFFFFF"/>
            </w:tcBorders>
          </w:tcPr>
          <w:p w14:paraId="1B7DFC4F" w14:textId="77777777" w:rsidR="0038104B" w:rsidRPr="004D7A98" w:rsidRDefault="0038104B" w:rsidP="00EC19D0">
            <w:pPr>
              <w:pStyle w:val="Ttext"/>
              <w:keepNext/>
            </w:pPr>
            <w:r w:rsidRPr="004D7A9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4B4511AE"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3C415C8"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4845DC5"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50E0650"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6150A4B"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tcBorders>
          </w:tcPr>
          <w:p w14:paraId="5038DA47" w14:textId="77777777" w:rsidR="0038104B" w:rsidRPr="004D7A98" w:rsidRDefault="0038104B" w:rsidP="00EC19D0">
            <w:pPr>
              <w:pStyle w:val="Tnumber"/>
              <w:keepNext/>
            </w:pPr>
          </w:p>
        </w:tc>
      </w:tr>
      <w:tr w:rsidR="0038104B" w:rsidRPr="004D7A98" w14:paraId="224D332B" w14:textId="77777777" w:rsidTr="0038104B">
        <w:tc>
          <w:tcPr>
            <w:tcW w:w="3402" w:type="dxa"/>
            <w:tcBorders>
              <w:top w:val="single" w:sz="2" w:space="0" w:color="000000"/>
              <w:bottom w:val="single" w:sz="2" w:space="0" w:color="000000"/>
              <w:right w:val="single" w:sz="24" w:space="0" w:color="FFFFFF"/>
            </w:tcBorders>
          </w:tcPr>
          <w:p w14:paraId="0C465AB7" w14:textId="77777777" w:rsidR="0038104B" w:rsidRPr="004D7A98" w:rsidRDefault="0038104B" w:rsidP="00EC19D0">
            <w:pPr>
              <w:pStyle w:val="Ttextindent1"/>
              <w:keepNext/>
            </w:pPr>
            <w:r w:rsidRPr="004D7A98">
              <w:t>Volume</w:t>
            </w:r>
          </w:p>
        </w:tc>
        <w:tc>
          <w:tcPr>
            <w:tcW w:w="1134" w:type="dxa"/>
            <w:tcBorders>
              <w:top w:val="single" w:sz="2" w:space="0" w:color="000000"/>
              <w:left w:val="single" w:sz="24" w:space="0" w:color="FFFFFF"/>
              <w:bottom w:val="single" w:sz="2" w:space="0" w:color="000000"/>
              <w:right w:val="single" w:sz="24" w:space="0" w:color="FFFFFF"/>
            </w:tcBorders>
          </w:tcPr>
          <w:p w14:paraId="0212D2DC" w14:textId="77777777" w:rsidR="0038104B" w:rsidRPr="004D7A98" w:rsidRDefault="0038104B" w:rsidP="00EC19D0">
            <w:pPr>
              <w:pStyle w:val="Tnumber"/>
              <w:keepNext/>
            </w:pPr>
            <w:r w:rsidRPr="004D7A98">
              <w:t>19.5%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72FF420" w14:textId="77777777" w:rsidR="0038104B" w:rsidRPr="004D7A98" w:rsidRDefault="0038104B" w:rsidP="00EC19D0">
            <w:pPr>
              <w:pStyle w:val="Tnumber"/>
              <w:keepNext/>
            </w:pPr>
            <w:r w:rsidRPr="004D7A98">
              <w:t>1.6%</w:t>
            </w:r>
          </w:p>
        </w:tc>
        <w:tc>
          <w:tcPr>
            <w:tcW w:w="1134" w:type="dxa"/>
            <w:tcBorders>
              <w:top w:val="single" w:sz="2" w:space="0" w:color="000000"/>
              <w:left w:val="single" w:sz="24" w:space="0" w:color="FFFFFF"/>
              <w:bottom w:val="single" w:sz="2" w:space="0" w:color="000000"/>
              <w:right w:val="single" w:sz="24" w:space="0" w:color="FFFFFF"/>
            </w:tcBorders>
          </w:tcPr>
          <w:p w14:paraId="75B53DED"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51596D2" w14:textId="77777777" w:rsidR="0038104B" w:rsidRPr="004D7A98" w:rsidRDefault="0038104B" w:rsidP="00EC19D0">
            <w:pPr>
              <w:pStyle w:val="Tnumber"/>
              <w:keepNext/>
            </w:pPr>
            <w:r w:rsidRPr="004D7A98">
              <w:t>7.1%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847DB84" w14:textId="77777777" w:rsidR="0038104B" w:rsidRPr="004D7A98" w:rsidRDefault="0038104B" w:rsidP="00EC19D0">
            <w:pPr>
              <w:pStyle w:val="Tnumber"/>
              <w:keepNext/>
            </w:pPr>
            <w:r w:rsidRPr="004D7A98">
              <w:t>3.5%</w:t>
            </w:r>
          </w:p>
        </w:tc>
        <w:tc>
          <w:tcPr>
            <w:tcW w:w="1134" w:type="dxa"/>
            <w:tcBorders>
              <w:top w:val="single" w:sz="2" w:space="0" w:color="000000"/>
              <w:left w:val="single" w:sz="24" w:space="0" w:color="FFFFFF"/>
              <w:bottom w:val="single" w:sz="2" w:space="0" w:color="000000"/>
            </w:tcBorders>
          </w:tcPr>
          <w:p w14:paraId="27BD4001" w14:textId="77777777" w:rsidR="0038104B" w:rsidRPr="004D7A98" w:rsidRDefault="0038104B" w:rsidP="00EC19D0">
            <w:pPr>
              <w:pStyle w:val="Tnumber"/>
              <w:keepNext/>
            </w:pPr>
          </w:p>
        </w:tc>
      </w:tr>
      <w:tr w:rsidR="0038104B" w:rsidRPr="004D7A98" w14:paraId="41082495" w14:textId="77777777" w:rsidTr="0038104B">
        <w:tc>
          <w:tcPr>
            <w:tcW w:w="3402" w:type="dxa"/>
            <w:tcBorders>
              <w:top w:val="single" w:sz="2" w:space="0" w:color="000000"/>
              <w:bottom w:val="single" w:sz="2" w:space="0" w:color="000000"/>
              <w:right w:val="single" w:sz="24" w:space="0" w:color="FFFFFF"/>
            </w:tcBorders>
          </w:tcPr>
          <w:p w14:paraId="06B0B312" w14:textId="77777777" w:rsidR="0038104B" w:rsidRPr="004D7A98" w:rsidRDefault="0038104B" w:rsidP="00EC19D0">
            <w:pPr>
              <w:pStyle w:val="Ttextindent1"/>
              <w:keepNext/>
            </w:pPr>
            <w:r w:rsidRPr="004D7A98">
              <w:t>Price</w:t>
            </w:r>
          </w:p>
        </w:tc>
        <w:tc>
          <w:tcPr>
            <w:tcW w:w="1134" w:type="dxa"/>
            <w:tcBorders>
              <w:top w:val="single" w:sz="2" w:space="0" w:color="000000"/>
              <w:left w:val="single" w:sz="24" w:space="0" w:color="FFFFFF"/>
              <w:bottom w:val="single" w:sz="2" w:space="0" w:color="000000"/>
              <w:right w:val="single" w:sz="24" w:space="0" w:color="FFFFFF"/>
            </w:tcBorders>
          </w:tcPr>
          <w:p w14:paraId="43D260BA" w14:textId="77777777" w:rsidR="0038104B" w:rsidRPr="004D7A98" w:rsidRDefault="0038104B" w:rsidP="00EC19D0">
            <w:pPr>
              <w:pStyle w:val="Tnumber"/>
              <w:keepNext/>
            </w:pPr>
            <w:r w:rsidRPr="004D7A98">
              <w:t>71.2%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8D59955" w14:textId="77777777" w:rsidR="0038104B" w:rsidRPr="004D7A98" w:rsidRDefault="0038104B" w:rsidP="00EC19D0">
            <w:pPr>
              <w:pStyle w:val="Tnumber"/>
              <w:keepNext/>
            </w:pPr>
            <w:r w:rsidRPr="004D7A98">
              <w:t>17.5%</w:t>
            </w:r>
          </w:p>
        </w:tc>
        <w:tc>
          <w:tcPr>
            <w:tcW w:w="1134" w:type="dxa"/>
            <w:tcBorders>
              <w:top w:val="single" w:sz="2" w:space="0" w:color="000000"/>
              <w:left w:val="single" w:sz="24" w:space="0" w:color="FFFFFF"/>
              <w:bottom w:val="single" w:sz="2" w:space="0" w:color="000000"/>
              <w:right w:val="single" w:sz="24" w:space="0" w:color="FFFFFF"/>
            </w:tcBorders>
          </w:tcPr>
          <w:p w14:paraId="356842F2"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BDD1B7F" w14:textId="77777777" w:rsidR="0038104B" w:rsidRPr="004D7A98" w:rsidRDefault="0038104B" w:rsidP="00EC19D0">
            <w:pPr>
              <w:pStyle w:val="Tnumber"/>
              <w:keepNext/>
            </w:pPr>
            <w:r w:rsidRPr="004D7A98">
              <w:t>49.5%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C74D251" w14:textId="77777777" w:rsidR="0038104B" w:rsidRPr="004D7A98" w:rsidRDefault="0038104B" w:rsidP="00EC19D0">
            <w:pPr>
              <w:pStyle w:val="Tnumber"/>
              <w:keepNext/>
            </w:pPr>
            <w:r w:rsidRPr="004D7A98">
              <w:t>21.7%</w:t>
            </w:r>
          </w:p>
        </w:tc>
        <w:tc>
          <w:tcPr>
            <w:tcW w:w="1134" w:type="dxa"/>
            <w:tcBorders>
              <w:top w:val="single" w:sz="2" w:space="0" w:color="000000"/>
              <w:left w:val="single" w:sz="24" w:space="0" w:color="FFFFFF"/>
              <w:bottom w:val="single" w:sz="2" w:space="0" w:color="000000"/>
            </w:tcBorders>
          </w:tcPr>
          <w:p w14:paraId="58B55EF1" w14:textId="77777777" w:rsidR="0038104B" w:rsidRPr="004D7A98" w:rsidRDefault="0038104B" w:rsidP="00EC19D0">
            <w:pPr>
              <w:pStyle w:val="Tnumber"/>
              <w:keepNext/>
            </w:pPr>
          </w:p>
        </w:tc>
      </w:tr>
      <w:tr w:rsidR="0038104B" w:rsidRPr="004D7A98" w14:paraId="6BF7CF8D" w14:textId="77777777" w:rsidTr="0038104B">
        <w:tc>
          <w:tcPr>
            <w:tcW w:w="3402" w:type="dxa"/>
            <w:tcBorders>
              <w:top w:val="single" w:sz="2" w:space="0" w:color="000000"/>
              <w:bottom w:val="single" w:sz="2" w:space="0" w:color="000000"/>
              <w:right w:val="single" w:sz="24" w:space="0" w:color="FFFFFF"/>
            </w:tcBorders>
          </w:tcPr>
          <w:p w14:paraId="70704A95" w14:textId="77777777" w:rsidR="0038104B" w:rsidRPr="004D7A98" w:rsidRDefault="0038104B" w:rsidP="00EC19D0">
            <w:pPr>
              <w:pStyle w:val="Ttextindent1"/>
              <w:keepNext/>
            </w:pPr>
            <w:r w:rsidRPr="004D7A98">
              <w:t>Currency</w:t>
            </w:r>
          </w:p>
        </w:tc>
        <w:tc>
          <w:tcPr>
            <w:tcW w:w="1134" w:type="dxa"/>
            <w:tcBorders>
              <w:top w:val="single" w:sz="2" w:space="0" w:color="000000"/>
              <w:left w:val="single" w:sz="24" w:space="0" w:color="FFFFFF"/>
              <w:bottom w:val="single" w:sz="2" w:space="0" w:color="000000"/>
              <w:right w:val="single" w:sz="24" w:space="0" w:color="FFFFFF"/>
            </w:tcBorders>
          </w:tcPr>
          <w:p w14:paraId="1EEA29E5" w14:textId="77777777" w:rsidR="0038104B" w:rsidRPr="004D7A98" w:rsidRDefault="0038104B" w:rsidP="00EC19D0">
            <w:pPr>
              <w:pStyle w:val="Tnumber"/>
              <w:keepNext/>
            </w:pPr>
            <w:r w:rsidRPr="004D7A98">
              <w:t>–5.2%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8560219" w14:textId="77777777" w:rsidR="0038104B" w:rsidRPr="004D7A98" w:rsidRDefault="0038104B" w:rsidP="00EC19D0">
            <w:pPr>
              <w:pStyle w:val="Tnumber"/>
              <w:keepNext/>
            </w:pPr>
            <w:r w:rsidRPr="004D7A98">
              <w:t>6.7%</w:t>
            </w:r>
          </w:p>
        </w:tc>
        <w:tc>
          <w:tcPr>
            <w:tcW w:w="1134" w:type="dxa"/>
            <w:tcBorders>
              <w:top w:val="single" w:sz="2" w:space="0" w:color="000000"/>
              <w:left w:val="single" w:sz="24" w:space="0" w:color="FFFFFF"/>
              <w:bottom w:val="single" w:sz="2" w:space="0" w:color="000000"/>
              <w:right w:val="single" w:sz="24" w:space="0" w:color="FFFFFF"/>
            </w:tcBorders>
          </w:tcPr>
          <w:p w14:paraId="369B2CA2"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A0C1B7D" w14:textId="77777777" w:rsidR="0038104B" w:rsidRPr="004D7A98" w:rsidRDefault="0038104B" w:rsidP="00EC19D0">
            <w:pPr>
              <w:pStyle w:val="Tnumber"/>
              <w:keepNext/>
            </w:pPr>
            <w:r w:rsidRPr="004D7A98">
              <w:t>–5.0%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D87860B" w14:textId="77777777" w:rsidR="0038104B" w:rsidRPr="004D7A98" w:rsidRDefault="0038104B" w:rsidP="00EC19D0">
            <w:pPr>
              <w:pStyle w:val="Tnumber"/>
              <w:keepNext/>
            </w:pPr>
            <w:r w:rsidRPr="004D7A98">
              <w:t>6.0%</w:t>
            </w:r>
          </w:p>
        </w:tc>
        <w:tc>
          <w:tcPr>
            <w:tcW w:w="1134" w:type="dxa"/>
            <w:tcBorders>
              <w:top w:val="single" w:sz="2" w:space="0" w:color="000000"/>
              <w:left w:val="single" w:sz="24" w:space="0" w:color="FFFFFF"/>
              <w:bottom w:val="single" w:sz="2" w:space="0" w:color="000000"/>
            </w:tcBorders>
          </w:tcPr>
          <w:p w14:paraId="132E22C0" w14:textId="77777777" w:rsidR="0038104B" w:rsidRPr="004D7A98" w:rsidRDefault="0038104B" w:rsidP="00EC19D0">
            <w:pPr>
              <w:pStyle w:val="Tnumber"/>
              <w:keepNext/>
            </w:pPr>
          </w:p>
        </w:tc>
      </w:tr>
      <w:tr w:rsidR="0038104B" w:rsidRPr="004D7A98" w14:paraId="35964FF6" w14:textId="77777777" w:rsidTr="0038104B">
        <w:tc>
          <w:tcPr>
            <w:tcW w:w="3402" w:type="dxa"/>
            <w:tcBorders>
              <w:top w:val="single" w:sz="2" w:space="0" w:color="000000"/>
              <w:bottom w:val="single" w:sz="2" w:space="0" w:color="000000"/>
              <w:right w:val="single" w:sz="24" w:space="0" w:color="FFFFFF"/>
            </w:tcBorders>
          </w:tcPr>
          <w:p w14:paraId="1CE25015" w14:textId="77777777" w:rsidR="0038104B" w:rsidRPr="004D7A98" w:rsidRDefault="0038104B" w:rsidP="00EC19D0">
            <w:pPr>
              <w:pStyle w:val="Ttextindent1"/>
              <w:keepNext/>
            </w:pPr>
            <w:r w:rsidRPr="004D7A98">
              <w:t>Portfolio</w:t>
            </w:r>
          </w:p>
        </w:tc>
        <w:tc>
          <w:tcPr>
            <w:tcW w:w="1134" w:type="dxa"/>
            <w:tcBorders>
              <w:top w:val="single" w:sz="2" w:space="0" w:color="000000"/>
              <w:left w:val="single" w:sz="24" w:space="0" w:color="FFFFFF"/>
              <w:bottom w:val="single" w:sz="2" w:space="0" w:color="000000"/>
              <w:right w:val="single" w:sz="24" w:space="0" w:color="FFFFFF"/>
            </w:tcBorders>
          </w:tcPr>
          <w:p w14:paraId="3126F2D9"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E3F31AB"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right w:val="single" w:sz="24" w:space="0" w:color="FFFFFF"/>
            </w:tcBorders>
          </w:tcPr>
          <w:p w14:paraId="196147DD"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40E9B7D"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F6FD8B5"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tcBorders>
          </w:tcPr>
          <w:p w14:paraId="00D990D8" w14:textId="77777777" w:rsidR="0038104B" w:rsidRPr="004D7A98" w:rsidRDefault="0038104B" w:rsidP="00EC19D0">
            <w:pPr>
              <w:pStyle w:val="Tnumber"/>
              <w:keepNext/>
            </w:pPr>
          </w:p>
        </w:tc>
      </w:tr>
      <w:tr w:rsidR="0038104B" w:rsidRPr="004D7A98" w14:paraId="05FA5FAB" w14:textId="77777777" w:rsidTr="0038104B">
        <w:tc>
          <w:tcPr>
            <w:tcW w:w="3402" w:type="dxa"/>
            <w:tcBorders>
              <w:top w:val="single" w:sz="2" w:space="0" w:color="000000"/>
              <w:bottom w:val="single" w:sz="2" w:space="0" w:color="000000"/>
              <w:right w:val="single" w:sz="24" w:space="0" w:color="FFFFFF"/>
            </w:tcBorders>
          </w:tcPr>
          <w:p w14:paraId="628671A0" w14:textId="77777777" w:rsidR="0038104B" w:rsidRPr="004D7A98" w:rsidRDefault="0038104B" w:rsidP="00EC19D0">
            <w:pPr>
              <w:pStyle w:val="Ttext"/>
              <w:keepNext/>
            </w:pPr>
            <w:r w:rsidRPr="004D7A98">
              <w:t>EBITDA</w:t>
            </w:r>
          </w:p>
        </w:tc>
        <w:tc>
          <w:tcPr>
            <w:tcW w:w="1134" w:type="dxa"/>
            <w:tcBorders>
              <w:top w:val="single" w:sz="2" w:space="0" w:color="000000"/>
              <w:left w:val="single" w:sz="24" w:space="0" w:color="FFFFFF"/>
              <w:bottom w:val="single" w:sz="2" w:space="0" w:color="000000"/>
              <w:right w:val="single" w:sz="24" w:space="0" w:color="FFFFFF"/>
            </w:tcBorders>
          </w:tcPr>
          <w:p w14:paraId="5AC1E396" w14:textId="77777777" w:rsidR="0038104B" w:rsidRPr="004D7A98" w:rsidRDefault="0038104B" w:rsidP="00EC19D0">
            <w:pPr>
              <w:pStyle w:val="Tnumber"/>
              <w:keepNext/>
            </w:pPr>
            <w:r w:rsidRPr="004D7A98">
              <w:t>644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B44D0E0" w14:textId="77777777" w:rsidR="0038104B" w:rsidRPr="004D7A98" w:rsidRDefault="0038104B" w:rsidP="00EC19D0">
            <w:pPr>
              <w:pStyle w:val="Tnumber"/>
              <w:keepNext/>
            </w:pPr>
            <w:r w:rsidRPr="004D7A98">
              <w:t>367</w:t>
            </w:r>
          </w:p>
        </w:tc>
        <w:tc>
          <w:tcPr>
            <w:tcW w:w="1134" w:type="dxa"/>
            <w:tcBorders>
              <w:top w:val="single" w:sz="2" w:space="0" w:color="000000"/>
              <w:left w:val="single" w:sz="24" w:space="0" w:color="FFFFFF"/>
              <w:bottom w:val="single" w:sz="2" w:space="0" w:color="000000"/>
              <w:right w:val="single" w:sz="24" w:space="0" w:color="FFFFFF"/>
            </w:tcBorders>
          </w:tcPr>
          <w:p w14:paraId="7A0E03FA" w14:textId="77777777" w:rsidR="0038104B" w:rsidRPr="004D7A98" w:rsidRDefault="0038104B" w:rsidP="00EC19D0">
            <w:pPr>
              <w:pStyle w:val="Tnumber"/>
              <w:keepNext/>
            </w:pPr>
            <w:r w:rsidRPr="004D7A98">
              <w:t>–43.0</w:t>
            </w:r>
          </w:p>
        </w:tc>
        <w:tc>
          <w:tcPr>
            <w:tcW w:w="1134" w:type="dxa"/>
            <w:tcBorders>
              <w:top w:val="single" w:sz="2" w:space="0" w:color="000000"/>
              <w:left w:val="single" w:sz="24" w:space="0" w:color="FFFFFF"/>
              <w:bottom w:val="single" w:sz="2" w:space="0" w:color="000000"/>
              <w:right w:val="single" w:sz="24" w:space="0" w:color="FFFFFF"/>
            </w:tcBorders>
          </w:tcPr>
          <w:p w14:paraId="06BB8F86" w14:textId="77777777" w:rsidR="0038104B" w:rsidRPr="004D7A98" w:rsidRDefault="0038104B" w:rsidP="00EC19D0">
            <w:pPr>
              <w:pStyle w:val="Tnumber"/>
              <w:keepNext/>
            </w:pPr>
            <w:r w:rsidRPr="004D7A98">
              <w:t>1,274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47DCB57" w14:textId="77777777" w:rsidR="0038104B" w:rsidRPr="004D7A98" w:rsidRDefault="0038104B" w:rsidP="00EC19D0">
            <w:pPr>
              <w:pStyle w:val="Tnumber"/>
              <w:keepNext/>
            </w:pPr>
            <w:r w:rsidRPr="004D7A98">
              <w:t>987</w:t>
            </w:r>
          </w:p>
        </w:tc>
        <w:tc>
          <w:tcPr>
            <w:tcW w:w="1134" w:type="dxa"/>
            <w:tcBorders>
              <w:top w:val="single" w:sz="2" w:space="0" w:color="000000"/>
              <w:left w:val="single" w:sz="24" w:space="0" w:color="FFFFFF"/>
              <w:bottom w:val="single" w:sz="2" w:space="0" w:color="000000"/>
            </w:tcBorders>
          </w:tcPr>
          <w:p w14:paraId="48EEA345" w14:textId="77777777" w:rsidR="0038104B" w:rsidRPr="004D7A98" w:rsidRDefault="0038104B" w:rsidP="00EC19D0">
            <w:pPr>
              <w:pStyle w:val="Tnumber"/>
              <w:keepNext/>
            </w:pPr>
            <w:r w:rsidRPr="004D7A98">
              <w:t>–22.5</w:t>
            </w:r>
          </w:p>
        </w:tc>
      </w:tr>
      <w:tr w:rsidR="0038104B" w:rsidRPr="004D7A98" w14:paraId="0055627B" w14:textId="77777777" w:rsidTr="0038104B">
        <w:tc>
          <w:tcPr>
            <w:tcW w:w="3402" w:type="dxa"/>
            <w:tcBorders>
              <w:top w:val="single" w:sz="2" w:space="0" w:color="000000"/>
              <w:bottom w:val="single" w:sz="2" w:space="0" w:color="000000"/>
              <w:right w:val="single" w:sz="24" w:space="0" w:color="FFFFFF"/>
            </w:tcBorders>
          </w:tcPr>
          <w:p w14:paraId="7134CF2D" w14:textId="77777777" w:rsidR="0038104B" w:rsidRPr="004D7A98" w:rsidRDefault="0038104B" w:rsidP="00EC19D0">
            <w:pPr>
              <w:pStyle w:val="Ttext"/>
              <w:keepNext/>
            </w:pPr>
            <w:r w:rsidRPr="004D7A98">
              <w:t>EBIT</w:t>
            </w:r>
          </w:p>
        </w:tc>
        <w:tc>
          <w:tcPr>
            <w:tcW w:w="1134" w:type="dxa"/>
            <w:tcBorders>
              <w:top w:val="single" w:sz="2" w:space="0" w:color="000000"/>
              <w:left w:val="single" w:sz="24" w:space="0" w:color="FFFFFF"/>
              <w:bottom w:val="single" w:sz="2" w:space="0" w:color="000000"/>
              <w:right w:val="single" w:sz="24" w:space="0" w:color="FFFFFF"/>
            </w:tcBorders>
          </w:tcPr>
          <w:p w14:paraId="11FCEA0F" w14:textId="77777777" w:rsidR="0038104B" w:rsidRPr="004D7A98" w:rsidRDefault="0038104B" w:rsidP="00EC19D0">
            <w:pPr>
              <w:pStyle w:val="Tnumber"/>
              <w:keepNext/>
            </w:pPr>
            <w:r w:rsidRPr="004D7A98">
              <w:t>502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EAC0CE7" w14:textId="77777777" w:rsidR="0038104B" w:rsidRPr="004D7A98" w:rsidRDefault="0038104B" w:rsidP="00EC19D0">
            <w:pPr>
              <w:pStyle w:val="Tnumber"/>
              <w:keepNext/>
            </w:pPr>
            <w:r w:rsidRPr="004D7A98">
              <w:t>204</w:t>
            </w:r>
          </w:p>
        </w:tc>
        <w:tc>
          <w:tcPr>
            <w:tcW w:w="1134" w:type="dxa"/>
            <w:tcBorders>
              <w:top w:val="single" w:sz="2" w:space="0" w:color="000000"/>
              <w:left w:val="single" w:sz="24" w:space="0" w:color="FFFFFF"/>
              <w:bottom w:val="single" w:sz="2" w:space="0" w:color="000000"/>
              <w:right w:val="single" w:sz="24" w:space="0" w:color="FFFFFF"/>
            </w:tcBorders>
          </w:tcPr>
          <w:p w14:paraId="1977D063" w14:textId="77777777" w:rsidR="0038104B" w:rsidRPr="004D7A98" w:rsidRDefault="0038104B" w:rsidP="00EC19D0">
            <w:pPr>
              <w:pStyle w:val="Tnumber"/>
              <w:keepNext/>
            </w:pPr>
            <w:r w:rsidRPr="004D7A98">
              <w:t>–59.4</w:t>
            </w:r>
          </w:p>
        </w:tc>
        <w:tc>
          <w:tcPr>
            <w:tcW w:w="1134" w:type="dxa"/>
            <w:tcBorders>
              <w:top w:val="single" w:sz="2" w:space="0" w:color="000000"/>
              <w:left w:val="single" w:sz="24" w:space="0" w:color="FFFFFF"/>
              <w:bottom w:val="single" w:sz="2" w:space="0" w:color="000000"/>
              <w:right w:val="single" w:sz="24" w:space="0" w:color="FFFFFF"/>
            </w:tcBorders>
          </w:tcPr>
          <w:p w14:paraId="248230F8" w14:textId="77777777" w:rsidR="0038104B" w:rsidRPr="004D7A98" w:rsidRDefault="0038104B" w:rsidP="00EC19D0">
            <w:pPr>
              <w:pStyle w:val="Tnumber"/>
              <w:keepNext/>
            </w:pPr>
            <w:r w:rsidRPr="004D7A98">
              <w:t>991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19D6D1E" w14:textId="77777777" w:rsidR="0038104B" w:rsidRPr="004D7A98" w:rsidRDefault="0038104B" w:rsidP="00EC19D0">
            <w:pPr>
              <w:pStyle w:val="Tnumber"/>
              <w:keepNext/>
            </w:pPr>
            <w:r w:rsidRPr="004D7A98">
              <w:t>679</w:t>
            </w:r>
          </w:p>
        </w:tc>
        <w:tc>
          <w:tcPr>
            <w:tcW w:w="1134" w:type="dxa"/>
            <w:tcBorders>
              <w:top w:val="single" w:sz="2" w:space="0" w:color="000000"/>
              <w:left w:val="single" w:sz="24" w:space="0" w:color="FFFFFF"/>
              <w:bottom w:val="single" w:sz="2" w:space="0" w:color="000000"/>
            </w:tcBorders>
          </w:tcPr>
          <w:p w14:paraId="7F6FD543" w14:textId="77777777" w:rsidR="0038104B" w:rsidRPr="004D7A98" w:rsidRDefault="0038104B" w:rsidP="00EC19D0">
            <w:pPr>
              <w:pStyle w:val="Tnumber"/>
              <w:keepNext/>
            </w:pPr>
            <w:r w:rsidRPr="004D7A98">
              <w:t>–31.5</w:t>
            </w:r>
          </w:p>
        </w:tc>
      </w:tr>
      <w:tr w:rsidR="0038104B" w:rsidRPr="004D7A98" w14:paraId="545D708E" w14:textId="77777777" w:rsidTr="0038104B">
        <w:tc>
          <w:tcPr>
            <w:tcW w:w="3402" w:type="dxa"/>
            <w:tcBorders>
              <w:top w:val="single" w:sz="2" w:space="0" w:color="000000"/>
              <w:bottom w:val="single" w:sz="2" w:space="0" w:color="000000"/>
              <w:right w:val="single" w:sz="24" w:space="0" w:color="FFFFFF"/>
            </w:tcBorders>
          </w:tcPr>
          <w:p w14:paraId="66AFB4F7" w14:textId="77777777" w:rsidR="0038104B" w:rsidRPr="004D7A98" w:rsidRDefault="0038104B" w:rsidP="00EC19D0">
            <w:pPr>
              <w:pStyle w:val="Ttext"/>
              <w:keepNext/>
            </w:pPr>
            <w:r w:rsidRPr="004D7A9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7DBE4EFB" w14:textId="77777777" w:rsidR="0038104B" w:rsidRPr="004D7A98" w:rsidRDefault="0038104B" w:rsidP="00EC19D0">
            <w:pPr>
              <w:pStyle w:val="Tnumber"/>
              <w:keepNext/>
            </w:pPr>
            <w:r w:rsidRPr="004D7A98">
              <w:t>373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8E8E6F4" w14:textId="77777777" w:rsidR="0038104B" w:rsidRPr="004D7A98" w:rsidRDefault="0038104B" w:rsidP="00EC19D0">
            <w:pPr>
              <w:pStyle w:val="Tnumber"/>
              <w:keepNext/>
            </w:pPr>
            <w:r w:rsidRPr="004D7A98">
              <w:t>(37)</w:t>
            </w:r>
          </w:p>
        </w:tc>
        <w:tc>
          <w:tcPr>
            <w:tcW w:w="1134" w:type="dxa"/>
            <w:tcBorders>
              <w:top w:val="single" w:sz="2" w:space="0" w:color="000000"/>
              <w:left w:val="single" w:sz="24" w:space="0" w:color="FFFFFF"/>
              <w:bottom w:val="single" w:sz="2" w:space="0" w:color="000000"/>
              <w:right w:val="single" w:sz="24" w:space="0" w:color="FFFFFF"/>
            </w:tcBorders>
          </w:tcPr>
          <w:p w14:paraId="69F0C42D" w14:textId="77777777" w:rsidR="0038104B" w:rsidRPr="004D7A98" w:rsidRDefault="0038104B" w:rsidP="00EC19D0">
            <w:pPr>
              <w:pStyle w:val="Tnumber"/>
              <w:keepNext/>
            </w:pPr>
            <w:r w:rsidRPr="004D7A98">
              <w:t>.</w:t>
            </w:r>
          </w:p>
        </w:tc>
        <w:tc>
          <w:tcPr>
            <w:tcW w:w="1134" w:type="dxa"/>
            <w:tcBorders>
              <w:top w:val="single" w:sz="2" w:space="0" w:color="000000"/>
              <w:left w:val="single" w:sz="24" w:space="0" w:color="FFFFFF"/>
              <w:bottom w:val="single" w:sz="2" w:space="0" w:color="000000"/>
              <w:right w:val="single" w:sz="24" w:space="0" w:color="FFFFFF"/>
            </w:tcBorders>
          </w:tcPr>
          <w:p w14:paraId="54A2F2A0" w14:textId="77777777" w:rsidR="0038104B" w:rsidRPr="004D7A98" w:rsidRDefault="0038104B" w:rsidP="00EC19D0">
            <w:pPr>
              <w:pStyle w:val="Tnumber"/>
              <w:keepNext/>
            </w:pPr>
            <w:r w:rsidRPr="004D7A98">
              <w:t>632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A42BCC5" w14:textId="77777777" w:rsidR="0038104B" w:rsidRPr="004D7A98" w:rsidRDefault="0038104B" w:rsidP="00EC19D0">
            <w:pPr>
              <w:pStyle w:val="Tnumber"/>
              <w:keepNext/>
            </w:pPr>
            <w:r w:rsidRPr="004D7A98">
              <w:t>75</w:t>
            </w:r>
          </w:p>
        </w:tc>
        <w:tc>
          <w:tcPr>
            <w:tcW w:w="1134" w:type="dxa"/>
            <w:tcBorders>
              <w:top w:val="single" w:sz="2" w:space="0" w:color="000000"/>
              <w:left w:val="single" w:sz="24" w:space="0" w:color="FFFFFF"/>
              <w:bottom w:val="single" w:sz="2" w:space="0" w:color="000000"/>
            </w:tcBorders>
          </w:tcPr>
          <w:p w14:paraId="3D508079" w14:textId="77777777" w:rsidR="0038104B" w:rsidRPr="004D7A98" w:rsidRDefault="0038104B" w:rsidP="00EC19D0">
            <w:pPr>
              <w:pStyle w:val="Tnumber"/>
              <w:keepNext/>
            </w:pPr>
            <w:r w:rsidRPr="004D7A98">
              <w:t>–88.1</w:t>
            </w:r>
          </w:p>
        </w:tc>
      </w:tr>
      <w:tr w:rsidR="0038104B" w:rsidRPr="004D7A98" w14:paraId="54C71A0C" w14:textId="77777777" w:rsidTr="0038104B">
        <w:tc>
          <w:tcPr>
            <w:tcW w:w="3402" w:type="dxa"/>
            <w:tcBorders>
              <w:top w:val="single" w:sz="2" w:space="0" w:color="000000"/>
              <w:bottom w:val="single" w:sz="2" w:space="0" w:color="000000"/>
              <w:right w:val="single" w:sz="24" w:space="0" w:color="FFFFFF"/>
            </w:tcBorders>
          </w:tcPr>
          <w:p w14:paraId="1FB3E62F"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53925072"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F25082C"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3AB742E5"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238E2CE6"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05D4800" w14:textId="77777777" w:rsidR="0038104B" w:rsidRPr="004D7A98" w:rsidRDefault="0038104B" w:rsidP="00EC19D0">
            <w:pPr>
              <w:pStyle w:val="TDummy"/>
              <w:keepNext/>
            </w:pPr>
          </w:p>
        </w:tc>
        <w:tc>
          <w:tcPr>
            <w:tcW w:w="1134" w:type="dxa"/>
            <w:tcBorders>
              <w:top w:val="single" w:sz="2" w:space="0" w:color="000000"/>
              <w:left w:val="single" w:sz="24" w:space="0" w:color="FFFFFF"/>
              <w:bottom w:val="single" w:sz="2" w:space="0" w:color="000000"/>
            </w:tcBorders>
          </w:tcPr>
          <w:p w14:paraId="359FF6AD" w14:textId="77777777" w:rsidR="0038104B" w:rsidRPr="004D7A98" w:rsidRDefault="0038104B" w:rsidP="00EC19D0">
            <w:pPr>
              <w:pStyle w:val="TDummy"/>
              <w:keepNext/>
            </w:pPr>
          </w:p>
        </w:tc>
      </w:tr>
      <w:tr w:rsidR="0038104B" w:rsidRPr="004D7A98" w14:paraId="1C4C22BB" w14:textId="77777777" w:rsidTr="0038104B">
        <w:tc>
          <w:tcPr>
            <w:tcW w:w="3402" w:type="dxa"/>
            <w:tcBorders>
              <w:top w:val="single" w:sz="2" w:space="0" w:color="000000"/>
              <w:bottom w:val="single" w:sz="2" w:space="0" w:color="000000"/>
              <w:right w:val="single" w:sz="24" w:space="0" w:color="FFFFFF"/>
            </w:tcBorders>
            <w:shd w:val="clear" w:color="000000" w:fill="80CFF2"/>
          </w:tcPr>
          <w:p w14:paraId="753F17F8" w14:textId="77777777" w:rsidR="0038104B" w:rsidRPr="004D7A98" w:rsidRDefault="0038104B" w:rsidP="00EC19D0">
            <w:pPr>
              <w:pStyle w:val="Ttextbold"/>
              <w:keepNext/>
            </w:pPr>
            <w:r w:rsidRPr="004D7A98">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0878E97"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B75F652"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7777BDC"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DD7791D"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E4E57B4" w14:textId="77777777" w:rsidR="0038104B" w:rsidRPr="004D7A98" w:rsidRDefault="0038104B" w:rsidP="00EC19D0">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2E876C22" w14:textId="77777777" w:rsidR="0038104B" w:rsidRPr="004D7A98" w:rsidRDefault="0038104B" w:rsidP="00EC19D0">
            <w:pPr>
              <w:pStyle w:val="Tnumberbold"/>
              <w:keepNext/>
            </w:pPr>
          </w:p>
        </w:tc>
      </w:tr>
      <w:tr w:rsidR="0038104B" w:rsidRPr="004D7A98" w14:paraId="6F70D22C" w14:textId="77777777" w:rsidTr="0038104B">
        <w:tc>
          <w:tcPr>
            <w:tcW w:w="3402" w:type="dxa"/>
            <w:tcBorders>
              <w:top w:val="single" w:sz="2" w:space="0" w:color="000000"/>
              <w:bottom w:val="single" w:sz="2" w:space="0" w:color="000000"/>
              <w:right w:val="single" w:sz="24" w:space="0" w:color="FFFFFF"/>
            </w:tcBorders>
          </w:tcPr>
          <w:p w14:paraId="2FDD1343" w14:textId="77777777" w:rsidR="0038104B" w:rsidRPr="004D7A98" w:rsidRDefault="0038104B" w:rsidP="00EC19D0">
            <w:pPr>
              <w:pStyle w:val="Ttext"/>
              <w:keepNext/>
            </w:pPr>
            <w:r w:rsidRPr="004D7A98">
              <w:t>Sales (external)</w:t>
            </w:r>
          </w:p>
        </w:tc>
        <w:tc>
          <w:tcPr>
            <w:tcW w:w="1134" w:type="dxa"/>
            <w:tcBorders>
              <w:top w:val="single" w:sz="2" w:space="0" w:color="000000"/>
              <w:left w:val="single" w:sz="24" w:space="0" w:color="FFFFFF"/>
              <w:bottom w:val="single" w:sz="2" w:space="0" w:color="000000"/>
              <w:right w:val="single" w:sz="24" w:space="0" w:color="FFFFFF"/>
            </w:tcBorders>
          </w:tcPr>
          <w:p w14:paraId="4F38B513" w14:textId="77777777" w:rsidR="0038104B" w:rsidRPr="004D7A98" w:rsidRDefault="0038104B" w:rsidP="00EC19D0">
            <w:pPr>
              <w:pStyle w:val="Tnumber"/>
              <w:keepNext/>
            </w:pPr>
            <w:r w:rsidRPr="004D7A98">
              <w:t>1,951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D877B89" w14:textId="77777777" w:rsidR="0038104B" w:rsidRPr="004D7A98" w:rsidRDefault="0038104B" w:rsidP="00EC19D0">
            <w:pPr>
              <w:pStyle w:val="Tnumber"/>
              <w:keepNext/>
            </w:pPr>
            <w:r w:rsidRPr="004D7A98">
              <w:t>2,165</w:t>
            </w:r>
          </w:p>
        </w:tc>
        <w:tc>
          <w:tcPr>
            <w:tcW w:w="1134" w:type="dxa"/>
            <w:tcBorders>
              <w:top w:val="single" w:sz="2" w:space="0" w:color="000000"/>
              <w:left w:val="single" w:sz="24" w:space="0" w:color="FFFFFF"/>
              <w:bottom w:val="single" w:sz="2" w:space="0" w:color="000000"/>
              <w:right w:val="single" w:sz="24" w:space="0" w:color="FFFFFF"/>
            </w:tcBorders>
          </w:tcPr>
          <w:p w14:paraId="619B043E" w14:textId="77777777" w:rsidR="0038104B" w:rsidRPr="004D7A98" w:rsidRDefault="0038104B" w:rsidP="00EC19D0">
            <w:pPr>
              <w:pStyle w:val="Tnumber"/>
              <w:keepNext/>
            </w:pPr>
            <w:r w:rsidRPr="004D7A98">
              <w:t>11.0</w:t>
            </w:r>
          </w:p>
        </w:tc>
        <w:tc>
          <w:tcPr>
            <w:tcW w:w="1134" w:type="dxa"/>
            <w:tcBorders>
              <w:top w:val="single" w:sz="2" w:space="0" w:color="000000"/>
              <w:left w:val="single" w:sz="24" w:space="0" w:color="FFFFFF"/>
              <w:bottom w:val="single" w:sz="2" w:space="0" w:color="000000"/>
              <w:right w:val="single" w:sz="24" w:space="0" w:color="FFFFFF"/>
            </w:tcBorders>
          </w:tcPr>
          <w:p w14:paraId="12FEB7B0" w14:textId="77777777" w:rsidR="0038104B" w:rsidRPr="004D7A98" w:rsidRDefault="0038104B" w:rsidP="00EC19D0">
            <w:pPr>
              <w:pStyle w:val="Tnumber"/>
              <w:keepNext/>
            </w:pPr>
            <w:r w:rsidRPr="004D7A98">
              <w:t>3,480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0D98366" w14:textId="77777777" w:rsidR="0038104B" w:rsidRPr="004D7A98" w:rsidRDefault="0038104B" w:rsidP="00EC19D0">
            <w:pPr>
              <w:pStyle w:val="Tnumber"/>
              <w:keepNext/>
            </w:pPr>
            <w:r w:rsidRPr="004D7A98">
              <w:t>4,387</w:t>
            </w:r>
          </w:p>
        </w:tc>
        <w:tc>
          <w:tcPr>
            <w:tcW w:w="1134" w:type="dxa"/>
            <w:tcBorders>
              <w:top w:val="single" w:sz="2" w:space="0" w:color="000000"/>
              <w:left w:val="single" w:sz="24" w:space="0" w:color="FFFFFF"/>
              <w:bottom w:val="single" w:sz="2" w:space="0" w:color="000000"/>
            </w:tcBorders>
          </w:tcPr>
          <w:p w14:paraId="4392BD31" w14:textId="77777777" w:rsidR="0038104B" w:rsidRPr="004D7A98" w:rsidRDefault="0038104B" w:rsidP="00EC19D0">
            <w:pPr>
              <w:pStyle w:val="Tnumber"/>
              <w:keepNext/>
            </w:pPr>
            <w:r w:rsidRPr="004D7A98">
              <w:t>26.1</w:t>
            </w:r>
          </w:p>
        </w:tc>
      </w:tr>
      <w:tr w:rsidR="0038104B" w:rsidRPr="004D7A98" w14:paraId="5595F690" w14:textId="77777777" w:rsidTr="0038104B">
        <w:tc>
          <w:tcPr>
            <w:tcW w:w="3402" w:type="dxa"/>
            <w:tcBorders>
              <w:top w:val="single" w:sz="2" w:space="0" w:color="000000"/>
              <w:bottom w:val="single" w:sz="2" w:space="0" w:color="000000"/>
              <w:right w:val="single" w:sz="24" w:space="0" w:color="FFFFFF"/>
            </w:tcBorders>
          </w:tcPr>
          <w:p w14:paraId="563BC5DD" w14:textId="77777777" w:rsidR="0038104B" w:rsidRPr="004D7A98" w:rsidRDefault="0038104B" w:rsidP="00EC19D0">
            <w:pPr>
              <w:pStyle w:val="Ttext"/>
              <w:keepNext/>
            </w:pPr>
            <w:r w:rsidRPr="004D7A98">
              <w:t>Intersegment sales</w:t>
            </w:r>
          </w:p>
        </w:tc>
        <w:tc>
          <w:tcPr>
            <w:tcW w:w="1134" w:type="dxa"/>
            <w:tcBorders>
              <w:top w:val="single" w:sz="2" w:space="0" w:color="000000"/>
              <w:left w:val="single" w:sz="24" w:space="0" w:color="FFFFFF"/>
              <w:bottom w:val="single" w:sz="2" w:space="0" w:color="000000"/>
              <w:right w:val="single" w:sz="24" w:space="0" w:color="FFFFFF"/>
            </w:tcBorders>
          </w:tcPr>
          <w:p w14:paraId="4E228E12" w14:textId="77777777" w:rsidR="0038104B" w:rsidRPr="004D7A98" w:rsidRDefault="0038104B" w:rsidP="00EC19D0">
            <w:pPr>
              <w:pStyle w:val="Tnumber"/>
              <w:keepNext/>
            </w:pPr>
            <w:r w:rsidRPr="004D7A98">
              <w:t>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EB119C4" w14:textId="77777777" w:rsidR="0038104B" w:rsidRPr="004D7A98" w:rsidRDefault="0038104B" w:rsidP="00EC19D0">
            <w:pPr>
              <w:pStyle w:val="Tnumber"/>
              <w:keepNext/>
            </w:pPr>
            <w:r w:rsidRPr="004D7A98">
              <w:t>8</w:t>
            </w:r>
          </w:p>
        </w:tc>
        <w:tc>
          <w:tcPr>
            <w:tcW w:w="1134" w:type="dxa"/>
            <w:tcBorders>
              <w:top w:val="single" w:sz="2" w:space="0" w:color="000000"/>
              <w:left w:val="single" w:sz="24" w:space="0" w:color="FFFFFF"/>
              <w:bottom w:val="single" w:sz="2" w:space="0" w:color="000000"/>
              <w:right w:val="single" w:sz="24" w:space="0" w:color="FFFFFF"/>
            </w:tcBorders>
          </w:tcPr>
          <w:p w14:paraId="0B3623C9" w14:textId="77777777" w:rsidR="0038104B" w:rsidRPr="004D7A98" w:rsidRDefault="0038104B" w:rsidP="00EC19D0">
            <w:pPr>
              <w:pStyle w:val="Tnumber"/>
              <w:keepNext/>
            </w:pPr>
            <w:r w:rsidRPr="004D7A98">
              <w:t>33.3</w:t>
            </w:r>
          </w:p>
        </w:tc>
        <w:tc>
          <w:tcPr>
            <w:tcW w:w="1134" w:type="dxa"/>
            <w:tcBorders>
              <w:top w:val="single" w:sz="2" w:space="0" w:color="000000"/>
              <w:left w:val="single" w:sz="24" w:space="0" w:color="FFFFFF"/>
              <w:bottom w:val="single" w:sz="2" w:space="0" w:color="000000"/>
              <w:right w:val="single" w:sz="24" w:space="0" w:color="FFFFFF"/>
            </w:tcBorders>
          </w:tcPr>
          <w:p w14:paraId="3707969C" w14:textId="77777777" w:rsidR="0038104B" w:rsidRPr="004D7A98" w:rsidRDefault="0038104B" w:rsidP="00EC19D0">
            <w:pPr>
              <w:pStyle w:val="Tnumber"/>
              <w:keepNext/>
            </w:pPr>
            <w:r w:rsidRPr="004D7A98">
              <w:t>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929A82D" w14:textId="77777777" w:rsidR="0038104B" w:rsidRPr="004D7A98" w:rsidRDefault="0038104B" w:rsidP="00EC19D0">
            <w:pPr>
              <w:pStyle w:val="Tnumber"/>
              <w:keepNext/>
            </w:pPr>
            <w:r w:rsidRPr="004D7A98">
              <w:t>17</w:t>
            </w:r>
          </w:p>
        </w:tc>
        <w:tc>
          <w:tcPr>
            <w:tcW w:w="1134" w:type="dxa"/>
            <w:tcBorders>
              <w:top w:val="single" w:sz="2" w:space="0" w:color="000000"/>
              <w:left w:val="single" w:sz="24" w:space="0" w:color="FFFFFF"/>
              <w:bottom w:val="single" w:sz="2" w:space="0" w:color="000000"/>
            </w:tcBorders>
          </w:tcPr>
          <w:p w14:paraId="0E25A775" w14:textId="77777777" w:rsidR="0038104B" w:rsidRPr="004D7A98" w:rsidRDefault="0038104B" w:rsidP="00EC19D0">
            <w:pPr>
              <w:pStyle w:val="Tnumber"/>
              <w:keepNext/>
            </w:pPr>
            <w:r w:rsidRPr="004D7A98">
              <w:t>54.5</w:t>
            </w:r>
          </w:p>
        </w:tc>
      </w:tr>
      <w:tr w:rsidR="0038104B" w:rsidRPr="004D7A98" w14:paraId="0258C923" w14:textId="77777777" w:rsidTr="0038104B">
        <w:tc>
          <w:tcPr>
            <w:tcW w:w="3402" w:type="dxa"/>
            <w:tcBorders>
              <w:top w:val="single" w:sz="2" w:space="0" w:color="000000"/>
              <w:bottom w:val="single" w:sz="2" w:space="0" w:color="000000"/>
              <w:right w:val="single" w:sz="24" w:space="0" w:color="FFFFFF"/>
            </w:tcBorders>
          </w:tcPr>
          <w:p w14:paraId="7520E1F4" w14:textId="77777777" w:rsidR="0038104B" w:rsidRPr="004D7A98" w:rsidRDefault="0038104B" w:rsidP="00EC19D0">
            <w:pPr>
              <w:pStyle w:val="Ttext"/>
              <w:keepNext/>
            </w:pPr>
            <w:r w:rsidRPr="004D7A98">
              <w:t>Sales (total)</w:t>
            </w:r>
          </w:p>
        </w:tc>
        <w:tc>
          <w:tcPr>
            <w:tcW w:w="1134" w:type="dxa"/>
            <w:tcBorders>
              <w:top w:val="single" w:sz="2" w:space="0" w:color="000000"/>
              <w:left w:val="single" w:sz="24" w:space="0" w:color="FFFFFF"/>
              <w:bottom w:val="single" w:sz="2" w:space="0" w:color="000000"/>
              <w:right w:val="single" w:sz="24" w:space="0" w:color="FFFFFF"/>
            </w:tcBorders>
          </w:tcPr>
          <w:p w14:paraId="09894036" w14:textId="77777777" w:rsidR="0038104B" w:rsidRPr="004D7A98" w:rsidRDefault="0038104B" w:rsidP="00EC19D0">
            <w:pPr>
              <w:pStyle w:val="Tnumber"/>
              <w:keepNext/>
            </w:pPr>
            <w:r w:rsidRPr="004D7A98">
              <w:t>1,957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17100C0" w14:textId="77777777" w:rsidR="0038104B" w:rsidRPr="004D7A98" w:rsidRDefault="0038104B" w:rsidP="00EC19D0">
            <w:pPr>
              <w:pStyle w:val="Tnumber"/>
              <w:keepNext/>
            </w:pPr>
            <w:r w:rsidRPr="004D7A98">
              <w:t>2,173</w:t>
            </w:r>
          </w:p>
        </w:tc>
        <w:tc>
          <w:tcPr>
            <w:tcW w:w="1134" w:type="dxa"/>
            <w:tcBorders>
              <w:top w:val="single" w:sz="2" w:space="0" w:color="000000"/>
              <w:left w:val="single" w:sz="24" w:space="0" w:color="FFFFFF"/>
              <w:bottom w:val="single" w:sz="2" w:space="0" w:color="000000"/>
              <w:right w:val="single" w:sz="24" w:space="0" w:color="FFFFFF"/>
            </w:tcBorders>
          </w:tcPr>
          <w:p w14:paraId="1736BB3E" w14:textId="77777777" w:rsidR="0038104B" w:rsidRPr="004D7A98" w:rsidRDefault="0038104B" w:rsidP="00EC19D0">
            <w:pPr>
              <w:pStyle w:val="Tnumber"/>
              <w:keepNext/>
            </w:pPr>
            <w:r w:rsidRPr="004D7A98">
              <w:t>11.0</w:t>
            </w:r>
          </w:p>
        </w:tc>
        <w:tc>
          <w:tcPr>
            <w:tcW w:w="1134" w:type="dxa"/>
            <w:tcBorders>
              <w:top w:val="single" w:sz="2" w:space="0" w:color="000000"/>
              <w:left w:val="single" w:sz="24" w:space="0" w:color="FFFFFF"/>
              <w:bottom w:val="single" w:sz="2" w:space="0" w:color="000000"/>
              <w:right w:val="single" w:sz="24" w:space="0" w:color="FFFFFF"/>
            </w:tcBorders>
          </w:tcPr>
          <w:p w14:paraId="29B9E5CF" w14:textId="77777777" w:rsidR="0038104B" w:rsidRPr="004D7A98" w:rsidRDefault="0038104B" w:rsidP="00EC19D0">
            <w:pPr>
              <w:pStyle w:val="Tnumber"/>
              <w:keepNext/>
            </w:pPr>
            <w:r w:rsidRPr="004D7A98">
              <w:t>3,491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BB1F716" w14:textId="77777777" w:rsidR="0038104B" w:rsidRPr="004D7A98" w:rsidRDefault="0038104B" w:rsidP="00EC19D0">
            <w:pPr>
              <w:pStyle w:val="Tnumber"/>
              <w:keepNext/>
            </w:pPr>
            <w:r w:rsidRPr="004D7A98">
              <w:t>4,404</w:t>
            </w:r>
          </w:p>
        </w:tc>
        <w:tc>
          <w:tcPr>
            <w:tcW w:w="1134" w:type="dxa"/>
            <w:tcBorders>
              <w:top w:val="single" w:sz="2" w:space="0" w:color="000000"/>
              <w:left w:val="single" w:sz="24" w:space="0" w:color="FFFFFF"/>
              <w:bottom w:val="single" w:sz="2" w:space="0" w:color="000000"/>
            </w:tcBorders>
          </w:tcPr>
          <w:p w14:paraId="5560EC5F" w14:textId="77777777" w:rsidR="0038104B" w:rsidRPr="004D7A98" w:rsidRDefault="0038104B" w:rsidP="00EC19D0">
            <w:pPr>
              <w:pStyle w:val="Tnumber"/>
              <w:keepNext/>
            </w:pPr>
            <w:r w:rsidRPr="004D7A98">
              <w:t>26.2</w:t>
            </w:r>
          </w:p>
        </w:tc>
      </w:tr>
      <w:tr w:rsidR="0038104B" w:rsidRPr="004D7A98" w14:paraId="7EACD22B" w14:textId="77777777" w:rsidTr="0038104B">
        <w:tc>
          <w:tcPr>
            <w:tcW w:w="3402" w:type="dxa"/>
            <w:tcBorders>
              <w:top w:val="single" w:sz="2" w:space="0" w:color="000000"/>
              <w:bottom w:val="single" w:sz="2" w:space="0" w:color="000000"/>
              <w:right w:val="single" w:sz="24" w:space="0" w:color="FFFFFF"/>
            </w:tcBorders>
          </w:tcPr>
          <w:p w14:paraId="23290847" w14:textId="77777777" w:rsidR="0038104B" w:rsidRPr="004D7A98" w:rsidRDefault="0038104B" w:rsidP="00EC19D0">
            <w:pPr>
              <w:pStyle w:val="Ttext"/>
              <w:keepNext/>
            </w:pPr>
            <w:r w:rsidRPr="004D7A98">
              <w:t>Change in sales (external)</w:t>
            </w:r>
          </w:p>
        </w:tc>
        <w:tc>
          <w:tcPr>
            <w:tcW w:w="1134" w:type="dxa"/>
            <w:tcBorders>
              <w:top w:val="single" w:sz="2" w:space="0" w:color="000000"/>
              <w:left w:val="single" w:sz="24" w:space="0" w:color="FFFFFF"/>
              <w:bottom w:val="single" w:sz="2" w:space="0" w:color="000000"/>
              <w:right w:val="single" w:sz="24" w:space="0" w:color="FFFFFF"/>
            </w:tcBorders>
          </w:tcPr>
          <w:p w14:paraId="782F46FC"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8C3356C"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3E53E17"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C8BA145"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3B68E49"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tcBorders>
          </w:tcPr>
          <w:p w14:paraId="6D7D6587" w14:textId="77777777" w:rsidR="0038104B" w:rsidRPr="004D7A98" w:rsidRDefault="0038104B" w:rsidP="00EC19D0">
            <w:pPr>
              <w:pStyle w:val="Tnumber"/>
              <w:keepNext/>
            </w:pPr>
          </w:p>
        </w:tc>
      </w:tr>
      <w:tr w:rsidR="0038104B" w:rsidRPr="004D7A98" w14:paraId="6AE38BA0" w14:textId="77777777" w:rsidTr="0038104B">
        <w:tc>
          <w:tcPr>
            <w:tcW w:w="3402" w:type="dxa"/>
            <w:tcBorders>
              <w:top w:val="single" w:sz="2" w:space="0" w:color="000000"/>
              <w:bottom w:val="single" w:sz="2" w:space="0" w:color="000000"/>
              <w:right w:val="single" w:sz="24" w:space="0" w:color="FFFFFF"/>
            </w:tcBorders>
          </w:tcPr>
          <w:p w14:paraId="4707ABA4" w14:textId="77777777" w:rsidR="0038104B" w:rsidRPr="004D7A98" w:rsidRDefault="0038104B" w:rsidP="00EC19D0">
            <w:pPr>
              <w:pStyle w:val="Ttextindent1"/>
              <w:keepNext/>
            </w:pPr>
            <w:r w:rsidRPr="004D7A98">
              <w:t>Volume</w:t>
            </w:r>
          </w:p>
        </w:tc>
        <w:tc>
          <w:tcPr>
            <w:tcW w:w="1134" w:type="dxa"/>
            <w:tcBorders>
              <w:top w:val="single" w:sz="2" w:space="0" w:color="000000"/>
              <w:left w:val="single" w:sz="24" w:space="0" w:color="FFFFFF"/>
              <w:bottom w:val="single" w:sz="2" w:space="0" w:color="000000"/>
              <w:right w:val="single" w:sz="24" w:space="0" w:color="FFFFFF"/>
            </w:tcBorders>
          </w:tcPr>
          <w:p w14:paraId="0C507B56" w14:textId="77777777" w:rsidR="0038104B" w:rsidRPr="004D7A98" w:rsidRDefault="0038104B" w:rsidP="00EC19D0">
            <w:pPr>
              <w:pStyle w:val="Tnumber"/>
              <w:keepNext/>
            </w:pPr>
            <w:r w:rsidRPr="004D7A98">
              <w:t>39.1%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6985408" w14:textId="77777777" w:rsidR="0038104B" w:rsidRPr="004D7A98" w:rsidRDefault="0038104B" w:rsidP="00EC19D0">
            <w:pPr>
              <w:pStyle w:val="Tnumber"/>
              <w:keepNext/>
            </w:pPr>
            <w:r w:rsidRPr="004D7A98">
              <w:t>–7.3%</w:t>
            </w:r>
          </w:p>
        </w:tc>
        <w:tc>
          <w:tcPr>
            <w:tcW w:w="1134" w:type="dxa"/>
            <w:tcBorders>
              <w:top w:val="single" w:sz="2" w:space="0" w:color="000000"/>
              <w:left w:val="single" w:sz="24" w:space="0" w:color="FFFFFF"/>
              <w:bottom w:val="single" w:sz="2" w:space="0" w:color="000000"/>
              <w:right w:val="single" w:sz="24" w:space="0" w:color="FFFFFF"/>
            </w:tcBorders>
          </w:tcPr>
          <w:p w14:paraId="1CDC7CD1"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1AD2375" w14:textId="77777777" w:rsidR="0038104B" w:rsidRPr="004D7A98" w:rsidRDefault="0038104B" w:rsidP="00EC19D0">
            <w:pPr>
              <w:pStyle w:val="Tnumber"/>
              <w:keepNext/>
            </w:pPr>
            <w:r w:rsidRPr="004D7A98">
              <w:t>23.3%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A362EEB" w14:textId="77777777" w:rsidR="0038104B" w:rsidRPr="004D7A98" w:rsidRDefault="0038104B" w:rsidP="00EC19D0">
            <w:pPr>
              <w:pStyle w:val="Tnumber"/>
              <w:keepNext/>
            </w:pPr>
            <w:r w:rsidRPr="004D7A98">
              <w:t>–4.4%</w:t>
            </w:r>
          </w:p>
        </w:tc>
        <w:tc>
          <w:tcPr>
            <w:tcW w:w="1134" w:type="dxa"/>
            <w:tcBorders>
              <w:top w:val="single" w:sz="2" w:space="0" w:color="000000"/>
              <w:left w:val="single" w:sz="24" w:space="0" w:color="FFFFFF"/>
              <w:bottom w:val="single" w:sz="2" w:space="0" w:color="000000"/>
            </w:tcBorders>
          </w:tcPr>
          <w:p w14:paraId="0BB2F166" w14:textId="77777777" w:rsidR="0038104B" w:rsidRPr="004D7A98" w:rsidRDefault="0038104B" w:rsidP="00EC19D0">
            <w:pPr>
              <w:pStyle w:val="Tnumber"/>
              <w:keepNext/>
            </w:pPr>
          </w:p>
        </w:tc>
      </w:tr>
      <w:tr w:rsidR="0038104B" w:rsidRPr="004D7A98" w14:paraId="0BC9A59B" w14:textId="77777777" w:rsidTr="0038104B">
        <w:tc>
          <w:tcPr>
            <w:tcW w:w="3402" w:type="dxa"/>
            <w:tcBorders>
              <w:top w:val="single" w:sz="2" w:space="0" w:color="000000"/>
              <w:bottom w:val="single" w:sz="2" w:space="0" w:color="000000"/>
              <w:right w:val="single" w:sz="24" w:space="0" w:color="FFFFFF"/>
            </w:tcBorders>
          </w:tcPr>
          <w:p w14:paraId="36707475" w14:textId="77777777" w:rsidR="0038104B" w:rsidRPr="004D7A98" w:rsidRDefault="0038104B" w:rsidP="00EC19D0">
            <w:pPr>
              <w:pStyle w:val="Ttextindent1"/>
              <w:keepNext/>
            </w:pPr>
            <w:r w:rsidRPr="004D7A98">
              <w:t>Price</w:t>
            </w:r>
          </w:p>
        </w:tc>
        <w:tc>
          <w:tcPr>
            <w:tcW w:w="1134" w:type="dxa"/>
            <w:tcBorders>
              <w:top w:val="single" w:sz="2" w:space="0" w:color="000000"/>
              <w:left w:val="single" w:sz="24" w:space="0" w:color="FFFFFF"/>
              <w:bottom w:val="single" w:sz="2" w:space="0" w:color="000000"/>
              <w:right w:val="single" w:sz="24" w:space="0" w:color="FFFFFF"/>
            </w:tcBorders>
          </w:tcPr>
          <w:p w14:paraId="133085BF" w14:textId="77777777" w:rsidR="0038104B" w:rsidRPr="004D7A98" w:rsidRDefault="0038104B" w:rsidP="00EC19D0">
            <w:pPr>
              <w:pStyle w:val="Tnumber"/>
              <w:keepNext/>
            </w:pPr>
            <w:r w:rsidRPr="004D7A98">
              <w:t>22.4%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787B0AD" w14:textId="77777777" w:rsidR="0038104B" w:rsidRPr="004D7A98" w:rsidRDefault="0038104B" w:rsidP="00EC19D0">
            <w:pPr>
              <w:pStyle w:val="Tnumber"/>
              <w:keepNext/>
            </w:pPr>
            <w:r w:rsidRPr="004D7A98">
              <w:t>11.8%</w:t>
            </w:r>
          </w:p>
        </w:tc>
        <w:tc>
          <w:tcPr>
            <w:tcW w:w="1134" w:type="dxa"/>
            <w:tcBorders>
              <w:top w:val="single" w:sz="2" w:space="0" w:color="000000"/>
              <w:left w:val="single" w:sz="24" w:space="0" w:color="FFFFFF"/>
              <w:bottom w:val="single" w:sz="2" w:space="0" w:color="000000"/>
              <w:right w:val="single" w:sz="24" w:space="0" w:color="FFFFFF"/>
            </w:tcBorders>
          </w:tcPr>
          <w:p w14:paraId="3B91B0D8"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F3A19B2" w14:textId="77777777" w:rsidR="0038104B" w:rsidRPr="004D7A98" w:rsidRDefault="0038104B" w:rsidP="00EC19D0">
            <w:pPr>
              <w:pStyle w:val="Tnumber"/>
              <w:keepNext/>
            </w:pPr>
            <w:r w:rsidRPr="004D7A98">
              <w:t>14.4%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2F8A997" w14:textId="77777777" w:rsidR="0038104B" w:rsidRPr="004D7A98" w:rsidRDefault="0038104B" w:rsidP="00EC19D0">
            <w:pPr>
              <w:pStyle w:val="Tnumber"/>
              <w:keepNext/>
            </w:pPr>
            <w:r w:rsidRPr="004D7A98">
              <w:t>15.2%</w:t>
            </w:r>
          </w:p>
        </w:tc>
        <w:tc>
          <w:tcPr>
            <w:tcW w:w="1134" w:type="dxa"/>
            <w:tcBorders>
              <w:top w:val="single" w:sz="2" w:space="0" w:color="000000"/>
              <w:left w:val="single" w:sz="24" w:space="0" w:color="FFFFFF"/>
              <w:bottom w:val="single" w:sz="2" w:space="0" w:color="000000"/>
            </w:tcBorders>
          </w:tcPr>
          <w:p w14:paraId="288EDD39" w14:textId="77777777" w:rsidR="0038104B" w:rsidRPr="004D7A98" w:rsidRDefault="0038104B" w:rsidP="00EC19D0">
            <w:pPr>
              <w:pStyle w:val="Tnumber"/>
              <w:keepNext/>
            </w:pPr>
          </w:p>
        </w:tc>
      </w:tr>
      <w:tr w:rsidR="0038104B" w:rsidRPr="004D7A98" w14:paraId="3583E30D" w14:textId="77777777" w:rsidTr="0038104B">
        <w:tc>
          <w:tcPr>
            <w:tcW w:w="3402" w:type="dxa"/>
            <w:tcBorders>
              <w:top w:val="single" w:sz="2" w:space="0" w:color="000000"/>
              <w:bottom w:val="single" w:sz="2" w:space="0" w:color="000000"/>
              <w:right w:val="single" w:sz="24" w:space="0" w:color="FFFFFF"/>
            </w:tcBorders>
          </w:tcPr>
          <w:p w14:paraId="51E2F33D" w14:textId="77777777" w:rsidR="0038104B" w:rsidRPr="004D7A98" w:rsidRDefault="0038104B" w:rsidP="00EC19D0">
            <w:pPr>
              <w:pStyle w:val="Ttextindent1"/>
              <w:keepNext/>
            </w:pPr>
            <w:r w:rsidRPr="004D7A98">
              <w:t>Currency</w:t>
            </w:r>
          </w:p>
        </w:tc>
        <w:tc>
          <w:tcPr>
            <w:tcW w:w="1134" w:type="dxa"/>
            <w:tcBorders>
              <w:top w:val="single" w:sz="2" w:space="0" w:color="000000"/>
              <w:left w:val="single" w:sz="24" w:space="0" w:color="FFFFFF"/>
              <w:bottom w:val="single" w:sz="2" w:space="0" w:color="000000"/>
              <w:right w:val="single" w:sz="24" w:space="0" w:color="FFFFFF"/>
            </w:tcBorders>
          </w:tcPr>
          <w:p w14:paraId="0A9A5364" w14:textId="77777777" w:rsidR="0038104B" w:rsidRPr="004D7A98" w:rsidRDefault="0038104B" w:rsidP="00EC19D0">
            <w:pPr>
              <w:pStyle w:val="Tnumber"/>
              <w:keepNext/>
            </w:pPr>
            <w:r w:rsidRPr="004D7A98">
              <w:t>–5.8%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D7DC9D7" w14:textId="77777777" w:rsidR="0038104B" w:rsidRPr="004D7A98" w:rsidRDefault="0038104B" w:rsidP="00EC19D0">
            <w:pPr>
              <w:pStyle w:val="Tnumber"/>
              <w:keepNext/>
            </w:pPr>
            <w:r w:rsidRPr="004D7A98">
              <w:t>6.5%</w:t>
            </w:r>
          </w:p>
        </w:tc>
        <w:tc>
          <w:tcPr>
            <w:tcW w:w="1134" w:type="dxa"/>
            <w:tcBorders>
              <w:top w:val="single" w:sz="2" w:space="0" w:color="000000"/>
              <w:left w:val="single" w:sz="24" w:space="0" w:color="FFFFFF"/>
              <w:bottom w:val="single" w:sz="2" w:space="0" w:color="000000"/>
              <w:right w:val="single" w:sz="24" w:space="0" w:color="FFFFFF"/>
            </w:tcBorders>
          </w:tcPr>
          <w:p w14:paraId="3DB524E2"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954BB87" w14:textId="77777777" w:rsidR="0038104B" w:rsidRPr="004D7A98" w:rsidRDefault="0038104B" w:rsidP="00EC19D0">
            <w:pPr>
              <w:pStyle w:val="Tnumber"/>
              <w:keepNext/>
            </w:pPr>
            <w:r w:rsidRPr="004D7A98">
              <w:t>–5.3%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2AB2A8B" w14:textId="77777777" w:rsidR="0038104B" w:rsidRPr="004D7A98" w:rsidRDefault="0038104B" w:rsidP="00EC19D0">
            <w:pPr>
              <w:pStyle w:val="Tnumber"/>
              <w:keepNext/>
            </w:pPr>
            <w:r w:rsidRPr="004D7A98">
              <w:t>6.3%</w:t>
            </w:r>
          </w:p>
        </w:tc>
        <w:tc>
          <w:tcPr>
            <w:tcW w:w="1134" w:type="dxa"/>
            <w:tcBorders>
              <w:top w:val="single" w:sz="2" w:space="0" w:color="000000"/>
              <w:left w:val="single" w:sz="24" w:space="0" w:color="FFFFFF"/>
              <w:bottom w:val="single" w:sz="2" w:space="0" w:color="000000"/>
            </w:tcBorders>
          </w:tcPr>
          <w:p w14:paraId="2B8C040B" w14:textId="77777777" w:rsidR="0038104B" w:rsidRPr="004D7A98" w:rsidRDefault="0038104B" w:rsidP="00EC19D0">
            <w:pPr>
              <w:pStyle w:val="Tnumber"/>
              <w:keepNext/>
            </w:pPr>
          </w:p>
        </w:tc>
      </w:tr>
      <w:tr w:rsidR="0038104B" w:rsidRPr="004D7A98" w14:paraId="49E09B4C" w14:textId="77777777" w:rsidTr="0038104B">
        <w:tc>
          <w:tcPr>
            <w:tcW w:w="3402" w:type="dxa"/>
            <w:tcBorders>
              <w:top w:val="single" w:sz="2" w:space="0" w:color="000000"/>
              <w:bottom w:val="single" w:sz="2" w:space="0" w:color="000000"/>
              <w:right w:val="single" w:sz="24" w:space="0" w:color="FFFFFF"/>
            </w:tcBorders>
          </w:tcPr>
          <w:p w14:paraId="1FAA4763" w14:textId="77777777" w:rsidR="0038104B" w:rsidRPr="004D7A98" w:rsidRDefault="0038104B" w:rsidP="00EC19D0">
            <w:pPr>
              <w:pStyle w:val="Ttextindent1"/>
              <w:keepNext/>
            </w:pPr>
            <w:r w:rsidRPr="004D7A98">
              <w:t>Portfolio</w:t>
            </w:r>
          </w:p>
        </w:tc>
        <w:tc>
          <w:tcPr>
            <w:tcW w:w="1134" w:type="dxa"/>
            <w:tcBorders>
              <w:top w:val="single" w:sz="2" w:space="0" w:color="000000"/>
              <w:left w:val="single" w:sz="24" w:space="0" w:color="FFFFFF"/>
              <w:bottom w:val="single" w:sz="2" w:space="0" w:color="000000"/>
              <w:right w:val="single" w:sz="24" w:space="0" w:color="FFFFFF"/>
            </w:tcBorders>
          </w:tcPr>
          <w:p w14:paraId="62815663" w14:textId="77777777" w:rsidR="0038104B" w:rsidRPr="004D7A98" w:rsidRDefault="0038104B" w:rsidP="00EC19D0">
            <w:pPr>
              <w:pStyle w:val="Tnumber"/>
              <w:keepNext/>
            </w:pPr>
            <w:r w:rsidRPr="004D7A98">
              <w:t>28.4%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6DC015D" w14:textId="77777777" w:rsidR="0038104B" w:rsidRPr="004D7A98" w:rsidRDefault="0038104B" w:rsidP="00EC19D0">
            <w:pPr>
              <w:pStyle w:val="Tnumber"/>
              <w:keepNext/>
            </w:pPr>
            <w:r w:rsidRPr="004D7A98">
              <w:t>0.0%</w:t>
            </w:r>
          </w:p>
        </w:tc>
        <w:tc>
          <w:tcPr>
            <w:tcW w:w="1134" w:type="dxa"/>
            <w:tcBorders>
              <w:top w:val="single" w:sz="2" w:space="0" w:color="000000"/>
              <w:left w:val="single" w:sz="24" w:space="0" w:color="FFFFFF"/>
              <w:bottom w:val="single" w:sz="2" w:space="0" w:color="000000"/>
              <w:right w:val="single" w:sz="24" w:space="0" w:color="FFFFFF"/>
            </w:tcBorders>
          </w:tcPr>
          <w:p w14:paraId="112D07C2" w14:textId="77777777" w:rsidR="0038104B" w:rsidRPr="004D7A98" w:rsidRDefault="0038104B" w:rsidP="00EC19D0">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78F4F15" w14:textId="77777777" w:rsidR="0038104B" w:rsidRPr="004D7A98" w:rsidRDefault="0038104B" w:rsidP="00EC19D0">
            <w:pPr>
              <w:pStyle w:val="Tnumber"/>
              <w:keepNext/>
            </w:pPr>
            <w:r w:rsidRPr="004D7A98">
              <w:t>12.5%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FD9958C" w14:textId="77777777" w:rsidR="0038104B" w:rsidRPr="004D7A98" w:rsidRDefault="0038104B" w:rsidP="00EC19D0">
            <w:pPr>
              <w:pStyle w:val="Tnumber"/>
              <w:keepNext/>
            </w:pPr>
            <w:r w:rsidRPr="004D7A98">
              <w:t>9.0%</w:t>
            </w:r>
          </w:p>
        </w:tc>
        <w:tc>
          <w:tcPr>
            <w:tcW w:w="1134" w:type="dxa"/>
            <w:tcBorders>
              <w:top w:val="single" w:sz="2" w:space="0" w:color="000000"/>
              <w:left w:val="single" w:sz="24" w:space="0" w:color="FFFFFF"/>
              <w:bottom w:val="single" w:sz="2" w:space="0" w:color="000000"/>
            </w:tcBorders>
          </w:tcPr>
          <w:p w14:paraId="794AE92F" w14:textId="77777777" w:rsidR="0038104B" w:rsidRPr="004D7A98" w:rsidRDefault="0038104B" w:rsidP="00EC19D0">
            <w:pPr>
              <w:pStyle w:val="Tnumber"/>
              <w:keepNext/>
            </w:pPr>
          </w:p>
        </w:tc>
      </w:tr>
      <w:tr w:rsidR="0038104B" w:rsidRPr="004D7A98" w14:paraId="6E82285E" w14:textId="77777777" w:rsidTr="0038104B">
        <w:tc>
          <w:tcPr>
            <w:tcW w:w="3402" w:type="dxa"/>
            <w:tcBorders>
              <w:top w:val="single" w:sz="2" w:space="0" w:color="000000"/>
              <w:bottom w:val="single" w:sz="2" w:space="0" w:color="000000"/>
              <w:right w:val="single" w:sz="24" w:space="0" w:color="FFFFFF"/>
            </w:tcBorders>
          </w:tcPr>
          <w:p w14:paraId="48B289C0" w14:textId="77777777" w:rsidR="0038104B" w:rsidRPr="004D7A98" w:rsidRDefault="0038104B" w:rsidP="00EC19D0">
            <w:pPr>
              <w:pStyle w:val="Ttext"/>
              <w:keepNext/>
            </w:pPr>
            <w:r w:rsidRPr="004D7A98">
              <w:t>EBITDA</w:t>
            </w:r>
          </w:p>
        </w:tc>
        <w:tc>
          <w:tcPr>
            <w:tcW w:w="1134" w:type="dxa"/>
            <w:tcBorders>
              <w:top w:val="single" w:sz="2" w:space="0" w:color="000000"/>
              <w:left w:val="single" w:sz="24" w:space="0" w:color="FFFFFF"/>
              <w:bottom w:val="single" w:sz="2" w:space="0" w:color="000000"/>
              <w:right w:val="single" w:sz="24" w:space="0" w:color="FFFFFF"/>
            </w:tcBorders>
          </w:tcPr>
          <w:p w14:paraId="045B6E1C" w14:textId="77777777" w:rsidR="0038104B" w:rsidRPr="004D7A98" w:rsidRDefault="0038104B" w:rsidP="00EC19D0">
            <w:pPr>
              <w:pStyle w:val="Tnumber"/>
              <w:keepNext/>
            </w:pPr>
            <w:r w:rsidRPr="004D7A98">
              <w:t>237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29BD61A" w14:textId="77777777" w:rsidR="0038104B" w:rsidRPr="004D7A98" w:rsidRDefault="0038104B" w:rsidP="00EC19D0">
            <w:pPr>
              <w:pStyle w:val="Tnumber"/>
              <w:keepNext/>
            </w:pPr>
            <w:r w:rsidRPr="004D7A98">
              <w:t>213</w:t>
            </w:r>
          </w:p>
        </w:tc>
        <w:tc>
          <w:tcPr>
            <w:tcW w:w="1134" w:type="dxa"/>
            <w:tcBorders>
              <w:top w:val="single" w:sz="2" w:space="0" w:color="000000"/>
              <w:left w:val="single" w:sz="24" w:space="0" w:color="FFFFFF"/>
              <w:bottom w:val="single" w:sz="2" w:space="0" w:color="000000"/>
              <w:right w:val="single" w:sz="24" w:space="0" w:color="FFFFFF"/>
            </w:tcBorders>
          </w:tcPr>
          <w:p w14:paraId="6F718A8B" w14:textId="77777777" w:rsidR="0038104B" w:rsidRPr="004D7A98" w:rsidRDefault="0038104B" w:rsidP="00EC19D0">
            <w:pPr>
              <w:pStyle w:val="Tnumber"/>
              <w:keepNext/>
            </w:pPr>
            <w:r w:rsidRPr="004D7A98">
              <w:t>–10.1</w:t>
            </w:r>
          </w:p>
        </w:tc>
        <w:tc>
          <w:tcPr>
            <w:tcW w:w="1134" w:type="dxa"/>
            <w:tcBorders>
              <w:top w:val="single" w:sz="2" w:space="0" w:color="000000"/>
              <w:left w:val="single" w:sz="24" w:space="0" w:color="FFFFFF"/>
              <w:bottom w:val="single" w:sz="2" w:space="0" w:color="000000"/>
              <w:right w:val="single" w:sz="24" w:space="0" w:color="FFFFFF"/>
            </w:tcBorders>
          </w:tcPr>
          <w:p w14:paraId="71DCF44C" w14:textId="77777777" w:rsidR="0038104B" w:rsidRPr="004D7A98" w:rsidRDefault="0038104B" w:rsidP="00EC19D0">
            <w:pPr>
              <w:pStyle w:val="Tnumber"/>
              <w:keepNext/>
            </w:pPr>
            <w:r w:rsidRPr="004D7A98">
              <w:t>418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49506EA" w14:textId="77777777" w:rsidR="0038104B" w:rsidRPr="004D7A98" w:rsidRDefault="0038104B" w:rsidP="00EC19D0">
            <w:pPr>
              <w:pStyle w:val="Tnumber"/>
              <w:keepNext/>
            </w:pPr>
            <w:r w:rsidRPr="004D7A98">
              <w:t>437</w:t>
            </w:r>
          </w:p>
        </w:tc>
        <w:tc>
          <w:tcPr>
            <w:tcW w:w="1134" w:type="dxa"/>
            <w:tcBorders>
              <w:top w:val="single" w:sz="2" w:space="0" w:color="000000"/>
              <w:left w:val="single" w:sz="24" w:space="0" w:color="FFFFFF"/>
              <w:bottom w:val="single" w:sz="2" w:space="0" w:color="000000"/>
            </w:tcBorders>
          </w:tcPr>
          <w:p w14:paraId="243709DD" w14:textId="77777777" w:rsidR="0038104B" w:rsidRPr="004D7A98" w:rsidRDefault="0038104B" w:rsidP="00EC19D0">
            <w:pPr>
              <w:pStyle w:val="Tnumber"/>
              <w:keepNext/>
            </w:pPr>
            <w:r w:rsidRPr="004D7A98">
              <w:t>4.5</w:t>
            </w:r>
          </w:p>
        </w:tc>
      </w:tr>
      <w:tr w:rsidR="0038104B" w:rsidRPr="004D7A98" w14:paraId="10364FB5" w14:textId="77777777" w:rsidTr="0038104B">
        <w:tc>
          <w:tcPr>
            <w:tcW w:w="3402" w:type="dxa"/>
            <w:tcBorders>
              <w:top w:val="single" w:sz="2" w:space="0" w:color="000000"/>
              <w:bottom w:val="single" w:sz="2" w:space="0" w:color="000000"/>
              <w:right w:val="single" w:sz="24" w:space="0" w:color="FFFFFF"/>
            </w:tcBorders>
          </w:tcPr>
          <w:p w14:paraId="12538A20" w14:textId="77777777" w:rsidR="0038104B" w:rsidRPr="004D7A98" w:rsidRDefault="0038104B" w:rsidP="00EC19D0">
            <w:pPr>
              <w:pStyle w:val="Ttext"/>
              <w:keepNext/>
            </w:pPr>
            <w:r w:rsidRPr="004D7A98">
              <w:t>EBIT</w:t>
            </w:r>
          </w:p>
        </w:tc>
        <w:tc>
          <w:tcPr>
            <w:tcW w:w="1134" w:type="dxa"/>
            <w:tcBorders>
              <w:top w:val="single" w:sz="2" w:space="0" w:color="000000"/>
              <w:left w:val="single" w:sz="24" w:space="0" w:color="FFFFFF"/>
              <w:bottom w:val="single" w:sz="2" w:space="0" w:color="000000"/>
              <w:right w:val="single" w:sz="24" w:space="0" w:color="FFFFFF"/>
            </w:tcBorders>
          </w:tcPr>
          <w:p w14:paraId="29E6975D" w14:textId="77777777" w:rsidR="0038104B" w:rsidRPr="004D7A98" w:rsidRDefault="0038104B" w:rsidP="00EC19D0">
            <w:pPr>
              <w:pStyle w:val="Tnumber"/>
              <w:keepNext/>
            </w:pPr>
            <w:r w:rsidRPr="004D7A98">
              <w:t>170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E4984EF" w14:textId="77777777" w:rsidR="0038104B" w:rsidRPr="004D7A98" w:rsidRDefault="0038104B" w:rsidP="00EC19D0">
            <w:pPr>
              <w:pStyle w:val="Tnumber"/>
              <w:keepNext/>
            </w:pPr>
            <w:r w:rsidRPr="004D7A98">
              <w:t>139</w:t>
            </w:r>
          </w:p>
        </w:tc>
        <w:tc>
          <w:tcPr>
            <w:tcW w:w="1134" w:type="dxa"/>
            <w:tcBorders>
              <w:top w:val="single" w:sz="2" w:space="0" w:color="000000"/>
              <w:left w:val="single" w:sz="24" w:space="0" w:color="FFFFFF"/>
              <w:bottom w:val="single" w:sz="2" w:space="0" w:color="000000"/>
              <w:right w:val="single" w:sz="24" w:space="0" w:color="FFFFFF"/>
            </w:tcBorders>
          </w:tcPr>
          <w:p w14:paraId="357D7681" w14:textId="77777777" w:rsidR="0038104B" w:rsidRPr="004D7A98" w:rsidRDefault="0038104B" w:rsidP="00EC19D0">
            <w:pPr>
              <w:pStyle w:val="Tnumber"/>
              <w:keepNext/>
            </w:pPr>
            <w:r w:rsidRPr="004D7A98">
              <w:t>–18.2</w:t>
            </w:r>
          </w:p>
        </w:tc>
        <w:tc>
          <w:tcPr>
            <w:tcW w:w="1134" w:type="dxa"/>
            <w:tcBorders>
              <w:top w:val="single" w:sz="2" w:space="0" w:color="000000"/>
              <w:left w:val="single" w:sz="24" w:space="0" w:color="FFFFFF"/>
              <w:bottom w:val="single" w:sz="2" w:space="0" w:color="000000"/>
              <w:right w:val="single" w:sz="24" w:space="0" w:color="FFFFFF"/>
            </w:tcBorders>
          </w:tcPr>
          <w:p w14:paraId="2937F6C0" w14:textId="77777777" w:rsidR="0038104B" w:rsidRPr="004D7A98" w:rsidRDefault="0038104B" w:rsidP="00EC19D0">
            <w:pPr>
              <w:pStyle w:val="Tnumber"/>
              <w:keepNext/>
            </w:pPr>
            <w:r w:rsidRPr="004D7A98">
              <w:t>308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301ECF4" w14:textId="77777777" w:rsidR="0038104B" w:rsidRPr="004D7A98" w:rsidRDefault="0038104B" w:rsidP="00EC19D0">
            <w:pPr>
              <w:pStyle w:val="Tnumber"/>
              <w:keepNext/>
            </w:pPr>
            <w:r w:rsidRPr="004D7A98">
              <w:t>291</w:t>
            </w:r>
          </w:p>
        </w:tc>
        <w:tc>
          <w:tcPr>
            <w:tcW w:w="1134" w:type="dxa"/>
            <w:tcBorders>
              <w:top w:val="single" w:sz="2" w:space="0" w:color="000000"/>
              <w:left w:val="single" w:sz="24" w:space="0" w:color="FFFFFF"/>
              <w:bottom w:val="single" w:sz="2" w:space="0" w:color="000000"/>
            </w:tcBorders>
          </w:tcPr>
          <w:p w14:paraId="5BEC383C" w14:textId="77777777" w:rsidR="0038104B" w:rsidRPr="004D7A98" w:rsidRDefault="0038104B" w:rsidP="00EC19D0">
            <w:pPr>
              <w:pStyle w:val="Tnumber"/>
              <w:keepNext/>
            </w:pPr>
            <w:r w:rsidRPr="004D7A98">
              <w:t>–5.5</w:t>
            </w:r>
          </w:p>
        </w:tc>
      </w:tr>
      <w:tr w:rsidR="0038104B" w:rsidRPr="0051250E" w14:paraId="604E5347" w14:textId="77777777" w:rsidTr="0038104B">
        <w:tc>
          <w:tcPr>
            <w:tcW w:w="3402" w:type="dxa"/>
            <w:tcBorders>
              <w:top w:val="single" w:sz="2" w:space="0" w:color="000000"/>
              <w:right w:val="single" w:sz="24" w:space="0" w:color="FFFFFF"/>
            </w:tcBorders>
          </w:tcPr>
          <w:p w14:paraId="0E9C9A8A" w14:textId="77777777" w:rsidR="0038104B" w:rsidRPr="004D7A98" w:rsidRDefault="0038104B" w:rsidP="00EC19D0">
            <w:pPr>
              <w:pStyle w:val="Ttext"/>
              <w:keepNext/>
            </w:pPr>
            <w:r w:rsidRPr="004D7A98">
              <w:t>Free operating cash flow</w:t>
            </w:r>
          </w:p>
        </w:tc>
        <w:tc>
          <w:tcPr>
            <w:tcW w:w="1134" w:type="dxa"/>
            <w:tcBorders>
              <w:top w:val="single" w:sz="2" w:space="0" w:color="000000"/>
              <w:left w:val="single" w:sz="24" w:space="0" w:color="FFFFFF"/>
              <w:right w:val="single" w:sz="24" w:space="0" w:color="FFFFFF"/>
            </w:tcBorders>
          </w:tcPr>
          <w:p w14:paraId="28E1540F" w14:textId="77777777" w:rsidR="0038104B" w:rsidRPr="004D7A98" w:rsidRDefault="0038104B" w:rsidP="00EC19D0">
            <w:pPr>
              <w:pStyle w:val="Tnumber"/>
              <w:keepNext/>
            </w:pPr>
            <w:r w:rsidRPr="004D7A98">
              <w:t>29</w:t>
            </w:r>
          </w:p>
        </w:tc>
        <w:tc>
          <w:tcPr>
            <w:tcW w:w="1134" w:type="dxa"/>
            <w:tcBorders>
              <w:top w:val="single" w:sz="2" w:space="0" w:color="000000"/>
              <w:left w:val="single" w:sz="24" w:space="0" w:color="FFFFFF"/>
              <w:right w:val="single" w:sz="24" w:space="0" w:color="FFFFFF"/>
            </w:tcBorders>
            <w:shd w:val="clear" w:color="000000" w:fill="D9F1FB"/>
          </w:tcPr>
          <w:p w14:paraId="67629891" w14:textId="77777777" w:rsidR="0038104B" w:rsidRPr="004D7A98" w:rsidRDefault="0038104B" w:rsidP="00EC19D0">
            <w:pPr>
              <w:pStyle w:val="Tnumber"/>
              <w:keepNext/>
            </w:pPr>
            <w:r w:rsidRPr="004D7A98">
              <w:t>(139)</w:t>
            </w:r>
          </w:p>
        </w:tc>
        <w:tc>
          <w:tcPr>
            <w:tcW w:w="1134" w:type="dxa"/>
            <w:tcBorders>
              <w:top w:val="single" w:sz="2" w:space="0" w:color="000000"/>
              <w:left w:val="single" w:sz="24" w:space="0" w:color="FFFFFF"/>
              <w:right w:val="single" w:sz="24" w:space="0" w:color="FFFFFF"/>
            </w:tcBorders>
          </w:tcPr>
          <w:p w14:paraId="4C83D9B4" w14:textId="77777777" w:rsidR="0038104B" w:rsidRPr="004D7A98" w:rsidRDefault="0038104B" w:rsidP="00EC19D0">
            <w:pPr>
              <w:pStyle w:val="Tnumber"/>
              <w:keepNext/>
            </w:pPr>
            <w:r w:rsidRPr="004D7A98">
              <w:t>.</w:t>
            </w:r>
          </w:p>
        </w:tc>
        <w:tc>
          <w:tcPr>
            <w:tcW w:w="1134" w:type="dxa"/>
            <w:tcBorders>
              <w:top w:val="single" w:sz="2" w:space="0" w:color="000000"/>
              <w:left w:val="single" w:sz="24" w:space="0" w:color="FFFFFF"/>
              <w:right w:val="single" w:sz="24" w:space="0" w:color="FFFFFF"/>
            </w:tcBorders>
          </w:tcPr>
          <w:p w14:paraId="79439EDC" w14:textId="77777777" w:rsidR="0038104B" w:rsidRPr="004D7A98" w:rsidRDefault="0038104B" w:rsidP="00EC19D0">
            <w:pPr>
              <w:pStyle w:val="Tnumber"/>
              <w:keepNext/>
            </w:pPr>
            <w:r w:rsidRPr="004D7A98">
              <w:t>40</w:t>
            </w:r>
          </w:p>
        </w:tc>
        <w:tc>
          <w:tcPr>
            <w:tcW w:w="1134" w:type="dxa"/>
            <w:tcBorders>
              <w:top w:val="single" w:sz="2" w:space="0" w:color="000000"/>
              <w:left w:val="single" w:sz="24" w:space="0" w:color="FFFFFF"/>
              <w:right w:val="single" w:sz="24" w:space="0" w:color="FFFFFF"/>
            </w:tcBorders>
            <w:shd w:val="clear" w:color="000000" w:fill="D9F1FB"/>
          </w:tcPr>
          <w:p w14:paraId="32326146" w14:textId="77777777" w:rsidR="0038104B" w:rsidRPr="004D7A98" w:rsidRDefault="0038104B" w:rsidP="00EC19D0">
            <w:pPr>
              <w:pStyle w:val="Tnumber"/>
              <w:keepNext/>
            </w:pPr>
            <w:r w:rsidRPr="004D7A98">
              <w:t>(285)</w:t>
            </w:r>
          </w:p>
        </w:tc>
        <w:tc>
          <w:tcPr>
            <w:tcW w:w="1134" w:type="dxa"/>
            <w:tcBorders>
              <w:top w:val="single" w:sz="2" w:space="0" w:color="000000"/>
              <w:left w:val="single" w:sz="24" w:space="0" w:color="FFFFFF"/>
            </w:tcBorders>
          </w:tcPr>
          <w:p w14:paraId="51CA7DF0" w14:textId="77777777" w:rsidR="0038104B" w:rsidRPr="0051250E" w:rsidRDefault="0038104B" w:rsidP="00EC19D0">
            <w:pPr>
              <w:pStyle w:val="Tnumber"/>
              <w:keepNext/>
            </w:pPr>
            <w:r w:rsidRPr="004D7A98">
              <w:t>.</w:t>
            </w:r>
          </w:p>
        </w:tc>
      </w:tr>
      <w:tr w:rsidR="0038104B" w:rsidRPr="0051250E" w14:paraId="17F26C70" w14:textId="77777777" w:rsidTr="0038104B">
        <w:tc>
          <w:tcPr>
            <w:tcW w:w="3402" w:type="dxa"/>
            <w:tcBorders>
              <w:top w:val="single" w:sz="8" w:space="0" w:color="009FE4"/>
            </w:tcBorders>
            <w:vAlign w:val="bottom"/>
          </w:tcPr>
          <w:p w14:paraId="37DDA4A2" w14:textId="77777777" w:rsidR="0038104B" w:rsidRPr="0051250E" w:rsidRDefault="0038104B" w:rsidP="00EC19D0">
            <w:pPr>
              <w:pStyle w:val="TlastRow"/>
              <w:keepNext/>
            </w:pPr>
          </w:p>
        </w:tc>
        <w:tc>
          <w:tcPr>
            <w:tcW w:w="1134" w:type="dxa"/>
            <w:tcBorders>
              <w:top w:val="single" w:sz="8" w:space="0" w:color="009FE4"/>
            </w:tcBorders>
            <w:vAlign w:val="bottom"/>
          </w:tcPr>
          <w:p w14:paraId="4D01AC86" w14:textId="77777777" w:rsidR="0038104B" w:rsidRPr="0051250E" w:rsidRDefault="0038104B" w:rsidP="00EC19D0">
            <w:pPr>
              <w:pStyle w:val="TlastRow"/>
              <w:keepNext/>
            </w:pPr>
          </w:p>
        </w:tc>
        <w:tc>
          <w:tcPr>
            <w:tcW w:w="1134" w:type="dxa"/>
            <w:tcBorders>
              <w:top w:val="single" w:sz="8" w:space="0" w:color="009FE4"/>
            </w:tcBorders>
            <w:vAlign w:val="bottom"/>
          </w:tcPr>
          <w:p w14:paraId="54446A11" w14:textId="77777777" w:rsidR="0038104B" w:rsidRPr="0051250E" w:rsidRDefault="0038104B" w:rsidP="00EC19D0">
            <w:pPr>
              <w:pStyle w:val="TlastRow"/>
              <w:keepNext/>
            </w:pPr>
          </w:p>
        </w:tc>
        <w:tc>
          <w:tcPr>
            <w:tcW w:w="1134" w:type="dxa"/>
            <w:tcBorders>
              <w:top w:val="single" w:sz="8" w:space="0" w:color="009FE4"/>
            </w:tcBorders>
            <w:vAlign w:val="bottom"/>
          </w:tcPr>
          <w:p w14:paraId="5FA602C3" w14:textId="77777777" w:rsidR="0038104B" w:rsidRPr="0051250E" w:rsidRDefault="0038104B" w:rsidP="00EC19D0">
            <w:pPr>
              <w:pStyle w:val="TlastRow"/>
              <w:keepNext/>
            </w:pPr>
          </w:p>
        </w:tc>
        <w:tc>
          <w:tcPr>
            <w:tcW w:w="1134" w:type="dxa"/>
            <w:tcBorders>
              <w:top w:val="single" w:sz="8" w:space="0" w:color="009FE4"/>
            </w:tcBorders>
            <w:vAlign w:val="bottom"/>
          </w:tcPr>
          <w:p w14:paraId="7EC4E4F4" w14:textId="77777777" w:rsidR="0038104B" w:rsidRPr="0051250E" w:rsidRDefault="0038104B" w:rsidP="00EC19D0">
            <w:pPr>
              <w:pStyle w:val="TlastRow"/>
              <w:keepNext/>
            </w:pPr>
          </w:p>
        </w:tc>
        <w:tc>
          <w:tcPr>
            <w:tcW w:w="1134" w:type="dxa"/>
            <w:tcBorders>
              <w:top w:val="single" w:sz="8" w:space="0" w:color="009FE4"/>
            </w:tcBorders>
            <w:vAlign w:val="bottom"/>
          </w:tcPr>
          <w:p w14:paraId="629056FB" w14:textId="77777777" w:rsidR="0038104B" w:rsidRPr="0051250E" w:rsidRDefault="0038104B" w:rsidP="00EC19D0">
            <w:pPr>
              <w:pStyle w:val="TlastRow"/>
              <w:keepNext/>
            </w:pPr>
          </w:p>
        </w:tc>
        <w:tc>
          <w:tcPr>
            <w:tcW w:w="1134" w:type="dxa"/>
            <w:tcBorders>
              <w:top w:val="single" w:sz="8" w:space="0" w:color="009FE4"/>
            </w:tcBorders>
            <w:vAlign w:val="bottom"/>
          </w:tcPr>
          <w:p w14:paraId="5665BC37" w14:textId="77777777" w:rsidR="0038104B" w:rsidRPr="0051250E" w:rsidRDefault="0038104B" w:rsidP="00EC19D0">
            <w:pPr>
              <w:pStyle w:val="TlastRow"/>
              <w:keepNext/>
            </w:pPr>
          </w:p>
        </w:tc>
      </w:tr>
      <w:bookmarkEnd w:id="0"/>
      <w:bookmarkEnd w:id="1"/>
    </w:tbl>
    <w:p w14:paraId="3FA6732A" w14:textId="77777777" w:rsidR="0038104B" w:rsidRDefault="0038104B" w:rsidP="00F854F1">
      <w:pPr>
        <w:spacing w:after="0" w:line="300" w:lineRule="atLeast"/>
        <w:rPr>
          <w:sz w:val="16"/>
          <w:szCs w:val="16"/>
        </w:rPr>
      </w:pPr>
    </w:p>
    <w:sectPr w:rsidR="0038104B" w:rsidSect="00C172C5">
      <w:headerReference w:type="even" r:id="rId18"/>
      <w:headerReference w:type="default" r:id="rId19"/>
      <w:footerReference w:type="default" r:id="rId20"/>
      <w:headerReference w:type="first" r:id="rId21"/>
      <w:footerReference w:type="first" r:id="rId2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FD2E" w14:textId="77777777" w:rsidR="00B02806" w:rsidRDefault="00B02806" w:rsidP="00B01CE8">
      <w:r>
        <w:separator/>
      </w:r>
    </w:p>
  </w:endnote>
  <w:endnote w:type="continuationSeparator" w:id="0">
    <w:p w14:paraId="2B6C98AB" w14:textId="77777777" w:rsidR="00B02806" w:rsidRDefault="00B02806" w:rsidP="00B01CE8">
      <w:r>
        <w:continuationSeparator/>
      </w:r>
    </w:p>
  </w:endnote>
  <w:endnote w:type="continuationNotice" w:id="1">
    <w:p w14:paraId="5627CF61" w14:textId="77777777" w:rsidR="00B02806" w:rsidRDefault="00B02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Light">
    <w:altName w:val="Calibri"/>
    <w:charset w:val="00"/>
    <w:family w:val="swiss"/>
    <w:pitch w:val="variable"/>
    <w:sig w:usb0="E0002AFF" w:usb1="D000FFFB" w:usb2="00000028"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ktiv Grotesk Bold">
    <w:altName w:val="Cambria"/>
    <w:panose1 w:val="020B0804020202020204"/>
    <w:charset w:val="00"/>
    <w:family w:val="roman"/>
    <w:notTrueType/>
    <w:pitch w:val="default"/>
  </w:font>
  <w:font w:name="Aktiv Grotesk Medium">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261"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C0EE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C0EE0">
      <w:t>02</w:t>
    </w:r>
    <w:r>
      <w:fldChar w:fldCharType="end"/>
    </w:r>
  </w:p>
  <w:p w14:paraId="7CEC2403"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598" w14:textId="77777777" w:rsidR="00B271EE" w:rsidRPr="00B271EE" w:rsidRDefault="00B271EE" w:rsidP="00B271EE">
    <w:pPr>
      <w:pStyle w:val="Footer"/>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sidR="003C0EE0">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sidR="003C0EE0">
      <w:rPr>
        <w:color w:val="808080"/>
        <w:sz w:val="24"/>
      </w:rPr>
      <w:t>02</w:t>
    </w:r>
    <w:r w:rsidRPr="00B271EE">
      <w:rPr>
        <w:color w:val="808080"/>
        <w:sz w:val="24"/>
      </w:rPr>
      <w:fldChar w:fldCharType="end"/>
    </w:r>
  </w:p>
  <w:p w14:paraId="10036833" w14:textId="77777777" w:rsidR="00D0636E" w:rsidRPr="00B271EE" w:rsidRDefault="00B271EE" w:rsidP="00B271EE">
    <w:pPr>
      <w:pStyle w:val="Footer"/>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90C" w14:textId="77777777" w:rsidR="00B02806" w:rsidRDefault="00B02806" w:rsidP="00B01CE8">
      <w:r>
        <w:separator/>
      </w:r>
    </w:p>
  </w:footnote>
  <w:footnote w:type="continuationSeparator" w:id="0">
    <w:p w14:paraId="11862C0E" w14:textId="77777777" w:rsidR="00B02806" w:rsidRDefault="00B02806" w:rsidP="00B01CE8">
      <w:r>
        <w:continuationSeparator/>
      </w:r>
    </w:p>
  </w:footnote>
  <w:footnote w:type="continuationNotice" w:id="1">
    <w:p w14:paraId="4A8A40D9" w14:textId="77777777" w:rsidR="00B02806" w:rsidRDefault="00B02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6618" w14:textId="26AF08F0" w:rsidR="00783154" w:rsidRDefault="00783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B76" w14:textId="265F61C4" w:rsidR="00163F6F" w:rsidRDefault="00783154">
    <w:pPr>
      <w:pStyle w:val="Header"/>
    </w:pPr>
    <w:r>
      <w:rPr>
        <w:noProof/>
      </w:rPr>
      <mc:AlternateContent>
        <mc:Choice Requires="wps">
          <w:drawing>
            <wp:anchor distT="0" distB="0" distL="114300" distR="114300" simplePos="0" relativeHeight="251669504" behindDoc="0" locked="0" layoutInCell="1" allowOverlap="1" wp14:anchorId="66F1B540" wp14:editId="61C33C8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FC357DC"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F1B540"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FC357DC"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rPr>
                      <w:t>Press Release</w:t>
                    </w:r>
                  </w:p>
                </w:txbxContent>
              </v:textbox>
              <w10:wrap anchorx="page"/>
            </v:shape>
          </w:pict>
        </mc:Fallback>
      </mc:AlternateContent>
    </w:r>
    <w:r>
      <w:rPr>
        <w:noProof/>
      </w:rPr>
      <w:drawing>
        <wp:anchor distT="0" distB="342265" distL="114300" distR="114300" simplePos="0" relativeHeight="251671552" behindDoc="1" locked="0" layoutInCell="1" allowOverlap="1" wp14:anchorId="19F4FC0E" wp14:editId="66765AB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A5" w14:textId="34366AE1" w:rsidR="00F53A16" w:rsidRDefault="00783154" w:rsidP="00B01CE8">
    <w:pPr>
      <w:pStyle w:val="Header"/>
    </w:pPr>
    <w:r>
      <w:rPr>
        <w:noProof/>
      </w:rPr>
      <mc:AlternateContent>
        <mc:Choice Requires="wps">
          <w:drawing>
            <wp:anchor distT="0" distB="0" distL="114300" distR="114300" simplePos="0" relativeHeight="251677696" behindDoc="0" locked="1" layoutInCell="1" allowOverlap="1" wp14:anchorId="6583BA3B" wp14:editId="098C64C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57DF8CFA" w14:textId="77777777" w:rsidR="00670E26" w:rsidRPr="00B71BE2" w:rsidRDefault="00E663D9" w:rsidP="00670E26">
                          <w:pPr>
                            <w:pStyle w:val="MarginalHeadline"/>
                          </w:pPr>
                          <w:r>
                            <w:t>Leverkusen,</w:t>
                          </w:r>
                        </w:p>
                        <w:p w14:paraId="36303A72" w14:textId="242C5CE1" w:rsidR="00670E26" w:rsidRPr="00B71BE2" w:rsidRDefault="008B3133" w:rsidP="00670E26">
                          <w:pPr>
                            <w:pStyle w:val="MarginalHeadline"/>
                          </w:pPr>
                          <w:r>
                            <w:t>August 2, 2022</w:t>
                          </w:r>
                        </w:p>
                        <w:p w14:paraId="733F0945" w14:textId="77777777" w:rsidR="00670E26" w:rsidRPr="00A8633D" w:rsidRDefault="00670E26" w:rsidP="00670E26">
                          <w:pPr>
                            <w:pStyle w:val="MarginalHeadline"/>
                          </w:pPr>
                        </w:p>
                        <w:p w14:paraId="54537E72" w14:textId="77777777" w:rsidR="00670E26" w:rsidRPr="00A8633D" w:rsidRDefault="00670E26" w:rsidP="00670E26">
                          <w:pPr>
                            <w:pStyle w:val="MarginalHeadline"/>
                          </w:pPr>
                        </w:p>
                        <w:p w14:paraId="2226C849" w14:textId="77777777" w:rsidR="00670E26" w:rsidRPr="00B71BE2" w:rsidRDefault="005810B9" w:rsidP="005810B9">
                          <w:pPr>
                            <w:pStyle w:val="MarginalHeadline"/>
                          </w:pPr>
                          <w:r>
                            <w:t>Covestro AG</w:t>
                          </w:r>
                        </w:p>
                        <w:p w14:paraId="44DE6F70" w14:textId="77777777" w:rsidR="00670E26" w:rsidRPr="00B71BE2" w:rsidRDefault="00E663D9" w:rsidP="00670E26">
                          <w:pPr>
                            <w:pStyle w:val="MarginalGrey"/>
                          </w:pPr>
                          <w:r>
                            <w:t>Communications</w:t>
                          </w:r>
                        </w:p>
                        <w:p w14:paraId="2465EA24" w14:textId="77777777" w:rsidR="00670E26" w:rsidRPr="00B71BE2" w:rsidRDefault="00E663D9" w:rsidP="00670E26">
                          <w:pPr>
                            <w:pStyle w:val="MarginalGrey"/>
                          </w:pPr>
                          <w:r>
                            <w:t>51365 Leverkusen</w:t>
                          </w:r>
                          <w:r>
                            <w:br/>
                            <w:t>Germany</w:t>
                          </w:r>
                        </w:p>
                        <w:p w14:paraId="74D4215F" w14:textId="77777777" w:rsidR="00670E26" w:rsidRPr="00A8633D" w:rsidRDefault="00670E26" w:rsidP="00670E26">
                          <w:pPr>
                            <w:pStyle w:val="MarginalGrey"/>
                          </w:pPr>
                        </w:p>
                        <w:p w14:paraId="09111F7E" w14:textId="77777777" w:rsidR="00670E26" w:rsidRPr="00A8633D" w:rsidRDefault="00670E26" w:rsidP="00670E26">
                          <w:pPr>
                            <w:pStyle w:val="MarginalGrey"/>
                          </w:pPr>
                        </w:p>
                        <w:p w14:paraId="70F1E07D" w14:textId="77777777" w:rsidR="00670E26" w:rsidRPr="00B71BE2" w:rsidRDefault="00670E26" w:rsidP="00670E26">
                          <w:pPr>
                            <w:pStyle w:val="MarginalSubheadline"/>
                          </w:pPr>
                          <w:r>
                            <w:t>Contact</w:t>
                          </w:r>
                        </w:p>
                        <w:p w14:paraId="0A3E12B3" w14:textId="7FFEEEA5" w:rsidR="00670E26" w:rsidRPr="00B71BE2" w:rsidRDefault="00B14B19" w:rsidP="00670E26">
                          <w:pPr>
                            <w:pStyle w:val="MarginalGrey"/>
                          </w:pPr>
                          <w:r>
                            <w:t>Lars Boelke</w:t>
                          </w:r>
                        </w:p>
                        <w:p w14:paraId="0A60171A" w14:textId="77777777" w:rsidR="00670E26" w:rsidRPr="00B71BE2" w:rsidRDefault="00670E26" w:rsidP="00670E26">
                          <w:pPr>
                            <w:pStyle w:val="MarginalSubheadline"/>
                          </w:pPr>
                          <w:r>
                            <w:t>Telephone</w:t>
                          </w:r>
                        </w:p>
                        <w:p w14:paraId="2362EB28" w14:textId="052C2B73" w:rsidR="00670E26" w:rsidRPr="00B71BE2" w:rsidRDefault="00670E26" w:rsidP="00670E26">
                          <w:pPr>
                            <w:pStyle w:val="MarginalGrey"/>
                          </w:pPr>
                          <w:r>
                            <w:rPr>
                              <w:sz w:val="14"/>
                            </w:rPr>
                            <w:t>+</w:t>
                          </w:r>
                          <w:r>
                            <w:t>49 152 28860494</w:t>
                          </w:r>
                        </w:p>
                        <w:p w14:paraId="24E4258A" w14:textId="77777777" w:rsidR="00670E26" w:rsidRPr="00B71BE2" w:rsidRDefault="00670E26" w:rsidP="00670E26">
                          <w:pPr>
                            <w:pStyle w:val="MarginalSubheadline"/>
                          </w:pPr>
                          <w:r>
                            <w:t>Email</w:t>
                          </w:r>
                        </w:p>
                        <w:p w14:paraId="5F80E7F6" w14:textId="19AA8D15" w:rsidR="00670E26" w:rsidRPr="00B71BE2" w:rsidRDefault="00B14B19" w:rsidP="00670E26">
                          <w:pPr>
                            <w:pStyle w:val="MarginalGrey"/>
                          </w:pPr>
                          <w:r>
                            <w:t>Lars.Boelke</w:t>
                          </w:r>
                        </w:p>
                        <w:p w14:paraId="6F4FB77C" w14:textId="77777777" w:rsidR="00670E26" w:rsidRPr="00B71BE2" w:rsidRDefault="00670E26" w:rsidP="00670E26">
                          <w:pPr>
                            <w:pStyle w:val="MarginalGrey"/>
                          </w:pPr>
                          <w:r>
                            <w:t>@covestro.com</w:t>
                          </w:r>
                        </w:p>
                        <w:p w14:paraId="603EF832" w14:textId="77777777" w:rsidR="00670E26" w:rsidRPr="00A8633D" w:rsidRDefault="00670E26" w:rsidP="00670E26">
                          <w:pPr>
                            <w:pStyle w:val="MarginalGrey"/>
                          </w:pPr>
                        </w:p>
                        <w:p w14:paraId="1B54B78D" w14:textId="1E506512" w:rsidR="00B14B19" w:rsidRPr="00B71BE2" w:rsidRDefault="00B14B19" w:rsidP="00B14B19">
                          <w:pPr>
                            <w:pStyle w:val="MarginalSubheadline"/>
                          </w:pPr>
                          <w:r>
                            <w:t>Contact</w:t>
                          </w:r>
                        </w:p>
                        <w:p w14:paraId="1C125E16" w14:textId="5E81D4D6" w:rsidR="00B14B19" w:rsidRPr="00B71BE2" w:rsidRDefault="00B14B19" w:rsidP="00B14B19">
                          <w:pPr>
                            <w:pStyle w:val="MarginalGrey"/>
                          </w:pPr>
                          <w:r>
                            <w:t>Svenja Paul</w:t>
                          </w:r>
                        </w:p>
                        <w:p w14:paraId="07B03EDF" w14:textId="77777777" w:rsidR="00B14B19" w:rsidRPr="00B71BE2" w:rsidRDefault="00B14B19" w:rsidP="00B14B19">
                          <w:pPr>
                            <w:pStyle w:val="MarginalSubheadline"/>
                          </w:pPr>
                          <w:r>
                            <w:t>Telephone</w:t>
                          </w:r>
                        </w:p>
                        <w:p w14:paraId="0F68B26D" w14:textId="5AA8B03C" w:rsidR="00B14B19" w:rsidRPr="00B71BE2" w:rsidRDefault="00B14B19" w:rsidP="00B14B19">
                          <w:pPr>
                            <w:pStyle w:val="MarginalGrey"/>
                          </w:pPr>
                          <w:r>
                            <w:rPr>
                              <w:sz w:val="14"/>
                            </w:rPr>
                            <w:t>+</w:t>
                          </w:r>
                          <w:r>
                            <w:t>49 173 3056862</w:t>
                          </w:r>
                        </w:p>
                        <w:p w14:paraId="3E91C907" w14:textId="77777777" w:rsidR="00B14B19" w:rsidRPr="00B71BE2" w:rsidRDefault="00B14B19" w:rsidP="00B14B19">
                          <w:pPr>
                            <w:pStyle w:val="MarginalSubheadline"/>
                          </w:pPr>
                          <w:r>
                            <w:t>Email</w:t>
                          </w:r>
                        </w:p>
                        <w:p w14:paraId="79D9EBAE" w14:textId="6EFC13FF" w:rsidR="00B14B19" w:rsidRPr="00B71BE2" w:rsidRDefault="00B14B19" w:rsidP="00B14B19">
                          <w:pPr>
                            <w:pStyle w:val="MarginalGrey"/>
                          </w:pPr>
                          <w:r>
                            <w:t>Svenja.Paul</w:t>
                          </w:r>
                        </w:p>
                        <w:p w14:paraId="38335FC2" w14:textId="6DB13925" w:rsidR="00B14B19" w:rsidRPr="00435660" w:rsidRDefault="00B14B19" w:rsidP="00B14B19">
                          <w:pPr>
                            <w:pStyle w:val="MarginalGrey"/>
                          </w:pPr>
                          <w:r>
                            <w:t>@covestro.com</w:t>
                          </w:r>
                        </w:p>
                        <w:p w14:paraId="04C7DE66" w14:textId="68A5B910" w:rsidR="00D30790" w:rsidRPr="000F5831" w:rsidRDefault="00D30790" w:rsidP="00D30790">
                          <w:pPr>
                            <w:pStyle w:val="MarginalGrey"/>
                            <w:rPr>
                              <w:lang w:val="nl-NL"/>
                            </w:rPr>
                          </w:pPr>
                        </w:p>
                        <w:p w14:paraId="32399F35" w14:textId="77777777" w:rsidR="00D30790" w:rsidRPr="00E663D9" w:rsidRDefault="00D30790" w:rsidP="00B14B19">
                          <w:pPr>
                            <w:pStyle w:val="MarginalGrey"/>
                            <w:rPr>
                              <w:lang w:val="de-DE"/>
                            </w:rPr>
                          </w:pPr>
                        </w:p>
                        <w:p w14:paraId="6C3DD657" w14:textId="77777777" w:rsidR="00B14B19" w:rsidRPr="00E663D9" w:rsidRDefault="00B14B19" w:rsidP="00B14B19">
                          <w:pPr>
                            <w:pStyle w:val="MarginalGrey"/>
                            <w:rPr>
                              <w:lang w:val="de-DE"/>
                            </w:rPr>
                          </w:pPr>
                        </w:p>
                        <w:p w14:paraId="6AC48295" w14:textId="77777777" w:rsidR="00670E26" w:rsidRPr="00E663D9" w:rsidRDefault="00670E26" w:rsidP="00670E26">
                          <w:pPr>
                            <w:pStyle w:val="MarginalGrey"/>
                            <w:rPr>
                              <w:lang w:val="de-DE"/>
                            </w:rPr>
                          </w:pPr>
                        </w:p>
                        <w:p w14:paraId="0FD287F7"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3BA3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57DF8CFA" w14:textId="77777777" w:rsidR="00670E26" w:rsidRPr="00B71BE2" w:rsidRDefault="00E663D9" w:rsidP="00670E26">
                    <w:pPr>
                      <w:pStyle w:val="MarginalHeadline"/>
                    </w:pPr>
                    <w:r>
                      <w:t>Leverkusen,</w:t>
                    </w:r>
                  </w:p>
                  <w:p w14:paraId="36303A72" w14:textId="242C5CE1" w:rsidR="00670E26" w:rsidRPr="00B71BE2" w:rsidRDefault="008B3133" w:rsidP="00670E26">
                    <w:pPr>
                      <w:pStyle w:val="MarginalHeadline"/>
                    </w:pPr>
                    <w:r>
                      <w:t>August 2, 2022</w:t>
                    </w:r>
                  </w:p>
                  <w:p w14:paraId="733F0945" w14:textId="77777777" w:rsidR="00670E26" w:rsidRPr="00A8633D" w:rsidRDefault="00670E26" w:rsidP="00670E26">
                    <w:pPr>
                      <w:pStyle w:val="MarginalHeadline"/>
                    </w:pPr>
                  </w:p>
                  <w:p w14:paraId="54537E72" w14:textId="77777777" w:rsidR="00670E26" w:rsidRPr="00A8633D" w:rsidRDefault="00670E26" w:rsidP="00670E26">
                    <w:pPr>
                      <w:pStyle w:val="MarginalHeadline"/>
                    </w:pPr>
                  </w:p>
                  <w:p w14:paraId="2226C849" w14:textId="77777777" w:rsidR="00670E26" w:rsidRPr="00B71BE2" w:rsidRDefault="005810B9" w:rsidP="005810B9">
                    <w:pPr>
                      <w:pStyle w:val="MarginalHeadline"/>
                    </w:pPr>
                    <w:r>
                      <w:t>Covestro AG</w:t>
                    </w:r>
                  </w:p>
                  <w:p w14:paraId="44DE6F70" w14:textId="77777777" w:rsidR="00670E26" w:rsidRPr="00B71BE2" w:rsidRDefault="00E663D9" w:rsidP="00670E26">
                    <w:pPr>
                      <w:pStyle w:val="MarginalGrey"/>
                    </w:pPr>
                    <w:r>
                      <w:t>Communications</w:t>
                    </w:r>
                  </w:p>
                  <w:p w14:paraId="2465EA24" w14:textId="77777777" w:rsidR="00670E26" w:rsidRPr="00B71BE2" w:rsidRDefault="00E663D9" w:rsidP="00670E26">
                    <w:pPr>
                      <w:pStyle w:val="MarginalGrey"/>
                    </w:pPr>
                    <w:r>
                      <w:t>51365 Leverkusen</w:t>
                    </w:r>
                    <w:r>
                      <w:br/>
                      <w:t>Germany</w:t>
                    </w:r>
                  </w:p>
                  <w:p w14:paraId="74D4215F" w14:textId="77777777" w:rsidR="00670E26" w:rsidRPr="00A8633D" w:rsidRDefault="00670E26" w:rsidP="00670E26">
                    <w:pPr>
                      <w:pStyle w:val="MarginalGrey"/>
                    </w:pPr>
                  </w:p>
                  <w:p w14:paraId="09111F7E" w14:textId="77777777" w:rsidR="00670E26" w:rsidRPr="00A8633D" w:rsidRDefault="00670E26" w:rsidP="00670E26">
                    <w:pPr>
                      <w:pStyle w:val="MarginalGrey"/>
                    </w:pPr>
                  </w:p>
                  <w:p w14:paraId="70F1E07D" w14:textId="77777777" w:rsidR="00670E26" w:rsidRPr="00B71BE2" w:rsidRDefault="00670E26" w:rsidP="00670E26">
                    <w:pPr>
                      <w:pStyle w:val="MarginalSubheadline"/>
                    </w:pPr>
                    <w:r>
                      <w:t>Contact</w:t>
                    </w:r>
                  </w:p>
                  <w:p w14:paraId="0A3E12B3" w14:textId="7FFEEEA5" w:rsidR="00670E26" w:rsidRPr="00B71BE2" w:rsidRDefault="00B14B19" w:rsidP="00670E26">
                    <w:pPr>
                      <w:pStyle w:val="MarginalGrey"/>
                    </w:pPr>
                    <w:r>
                      <w:t>Lars Boelke</w:t>
                    </w:r>
                  </w:p>
                  <w:p w14:paraId="0A60171A" w14:textId="77777777" w:rsidR="00670E26" w:rsidRPr="00B71BE2" w:rsidRDefault="00670E26" w:rsidP="00670E26">
                    <w:pPr>
                      <w:pStyle w:val="MarginalSubheadline"/>
                    </w:pPr>
                    <w:r>
                      <w:t>Telephone</w:t>
                    </w:r>
                  </w:p>
                  <w:p w14:paraId="2362EB28" w14:textId="052C2B73" w:rsidR="00670E26" w:rsidRPr="00B71BE2" w:rsidRDefault="00670E26" w:rsidP="00670E26">
                    <w:pPr>
                      <w:pStyle w:val="MarginalGrey"/>
                    </w:pPr>
                    <w:r>
                      <w:rPr>
                        <w:sz w:val="14"/>
                      </w:rPr>
                      <w:t>+</w:t>
                    </w:r>
                    <w:r>
                      <w:t>49 152 28860494</w:t>
                    </w:r>
                  </w:p>
                  <w:p w14:paraId="24E4258A" w14:textId="77777777" w:rsidR="00670E26" w:rsidRPr="00B71BE2" w:rsidRDefault="00670E26" w:rsidP="00670E26">
                    <w:pPr>
                      <w:pStyle w:val="MarginalSubheadline"/>
                    </w:pPr>
                    <w:r>
                      <w:t>Email</w:t>
                    </w:r>
                  </w:p>
                  <w:p w14:paraId="5F80E7F6" w14:textId="19AA8D15" w:rsidR="00670E26" w:rsidRPr="00B71BE2" w:rsidRDefault="00B14B19" w:rsidP="00670E26">
                    <w:pPr>
                      <w:pStyle w:val="MarginalGrey"/>
                    </w:pPr>
                    <w:r>
                      <w:t>Lars.Boelke</w:t>
                    </w:r>
                  </w:p>
                  <w:p w14:paraId="6F4FB77C" w14:textId="77777777" w:rsidR="00670E26" w:rsidRPr="00B71BE2" w:rsidRDefault="00670E26" w:rsidP="00670E26">
                    <w:pPr>
                      <w:pStyle w:val="MarginalGrey"/>
                    </w:pPr>
                    <w:r>
                      <w:t>@covestro.com</w:t>
                    </w:r>
                  </w:p>
                  <w:p w14:paraId="603EF832" w14:textId="77777777" w:rsidR="00670E26" w:rsidRPr="00A8633D" w:rsidRDefault="00670E26" w:rsidP="00670E26">
                    <w:pPr>
                      <w:pStyle w:val="MarginalGrey"/>
                    </w:pPr>
                  </w:p>
                  <w:p w14:paraId="1B54B78D" w14:textId="1E506512" w:rsidR="00B14B19" w:rsidRPr="00B71BE2" w:rsidRDefault="00B14B19" w:rsidP="00B14B19">
                    <w:pPr>
                      <w:pStyle w:val="MarginalSubheadline"/>
                    </w:pPr>
                    <w:r>
                      <w:t>Contact</w:t>
                    </w:r>
                  </w:p>
                  <w:p w14:paraId="1C125E16" w14:textId="5E81D4D6" w:rsidR="00B14B19" w:rsidRPr="00B71BE2" w:rsidRDefault="00B14B19" w:rsidP="00B14B19">
                    <w:pPr>
                      <w:pStyle w:val="MarginalGrey"/>
                    </w:pPr>
                    <w:r>
                      <w:t>Svenja Paul</w:t>
                    </w:r>
                  </w:p>
                  <w:p w14:paraId="07B03EDF" w14:textId="77777777" w:rsidR="00B14B19" w:rsidRPr="00B71BE2" w:rsidRDefault="00B14B19" w:rsidP="00B14B19">
                    <w:pPr>
                      <w:pStyle w:val="MarginalSubheadline"/>
                    </w:pPr>
                    <w:r>
                      <w:t>Telephone</w:t>
                    </w:r>
                  </w:p>
                  <w:p w14:paraId="0F68B26D" w14:textId="5AA8B03C" w:rsidR="00B14B19" w:rsidRPr="00B71BE2" w:rsidRDefault="00B14B19" w:rsidP="00B14B19">
                    <w:pPr>
                      <w:pStyle w:val="MarginalGrey"/>
                    </w:pPr>
                    <w:r>
                      <w:rPr>
                        <w:sz w:val="14"/>
                      </w:rPr>
                      <w:t>+</w:t>
                    </w:r>
                    <w:r>
                      <w:t>49 173 3056862</w:t>
                    </w:r>
                  </w:p>
                  <w:p w14:paraId="3E91C907" w14:textId="77777777" w:rsidR="00B14B19" w:rsidRPr="00B71BE2" w:rsidRDefault="00B14B19" w:rsidP="00B14B19">
                    <w:pPr>
                      <w:pStyle w:val="MarginalSubheadline"/>
                    </w:pPr>
                    <w:r>
                      <w:t>Email</w:t>
                    </w:r>
                  </w:p>
                  <w:p w14:paraId="79D9EBAE" w14:textId="6EFC13FF" w:rsidR="00B14B19" w:rsidRPr="00B71BE2" w:rsidRDefault="00B14B19" w:rsidP="00B14B19">
                    <w:pPr>
                      <w:pStyle w:val="MarginalGrey"/>
                    </w:pPr>
                    <w:r>
                      <w:t>Svenja.Paul</w:t>
                    </w:r>
                  </w:p>
                  <w:p w14:paraId="38335FC2" w14:textId="6DB13925" w:rsidR="00B14B19" w:rsidRPr="00435660" w:rsidRDefault="00B14B19" w:rsidP="00B14B19">
                    <w:pPr>
                      <w:pStyle w:val="MarginalGrey"/>
                    </w:pPr>
                    <w:r>
                      <w:t>@covestro.com</w:t>
                    </w:r>
                  </w:p>
                  <w:p w14:paraId="04C7DE66" w14:textId="68A5B910" w:rsidR="00D30790" w:rsidRPr="000F5831" w:rsidRDefault="00D30790" w:rsidP="00D30790">
                    <w:pPr>
                      <w:pStyle w:val="MarginalGrey"/>
                      <w:rPr>
                        <w:lang w:val="nl-NL"/>
                      </w:rPr>
                    </w:pPr>
                  </w:p>
                  <w:p w14:paraId="32399F35" w14:textId="77777777" w:rsidR="00D30790" w:rsidRPr="00E663D9" w:rsidRDefault="00D30790" w:rsidP="00B14B19">
                    <w:pPr>
                      <w:pStyle w:val="MarginalGrey"/>
                      <w:rPr>
                        <w:lang w:val="de-DE"/>
                      </w:rPr>
                    </w:pPr>
                  </w:p>
                  <w:p w14:paraId="6C3DD657" w14:textId="77777777" w:rsidR="00B14B19" w:rsidRPr="00E663D9" w:rsidRDefault="00B14B19" w:rsidP="00B14B19">
                    <w:pPr>
                      <w:pStyle w:val="MarginalGrey"/>
                      <w:rPr>
                        <w:lang w:val="de-DE"/>
                      </w:rPr>
                    </w:pPr>
                  </w:p>
                  <w:p w14:paraId="6AC48295" w14:textId="77777777" w:rsidR="00670E26" w:rsidRPr="00E663D9" w:rsidRDefault="00670E26" w:rsidP="00670E26">
                    <w:pPr>
                      <w:pStyle w:val="MarginalGrey"/>
                      <w:rPr>
                        <w:lang w:val="de-DE"/>
                      </w:rPr>
                    </w:pPr>
                  </w:p>
                  <w:p w14:paraId="0FD287F7" w14:textId="77777777" w:rsidR="00670E26" w:rsidRPr="00E663D9" w:rsidRDefault="00670E26" w:rsidP="00670E26">
                    <w:pPr>
                      <w:pStyle w:val="MarginalGrey"/>
                      <w:rPr>
                        <w:lang w:val="de-DE"/>
                      </w:rPr>
                    </w:pPr>
                  </w:p>
                </w:txbxContent>
              </v:textbox>
              <w10:wrap anchorx="page" anchory="page"/>
              <w10:anchorlock/>
            </v:shape>
          </w:pict>
        </mc:Fallback>
      </mc:AlternateContent>
    </w:r>
    <w:r>
      <w:rPr>
        <w:noProof/>
      </w:rPr>
      <mc:AlternateContent>
        <mc:Choice Requires="wps">
          <w:drawing>
            <wp:anchor distT="0" distB="0" distL="114300" distR="114300" simplePos="0" relativeHeight="251675648" behindDoc="0" locked="1" layoutInCell="1" allowOverlap="1" wp14:anchorId="6A028C4A" wp14:editId="7ECCF1F5">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244E5E7" w14:textId="77777777" w:rsidR="00670E26" w:rsidRPr="00AC47B7" w:rsidRDefault="00670E26" w:rsidP="00670E26">
                          <w:pPr>
                            <w:pStyle w:val="Title"/>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8C4A"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244E5E7" w14:textId="77777777" w:rsidR="00670E26" w:rsidRPr="00AC47B7" w:rsidRDefault="00670E26" w:rsidP="00670E26">
                    <w:pPr>
                      <w:pStyle w:val="Title"/>
                    </w:pPr>
                    <w:r>
                      <w:t>Press Release</w:t>
                    </w:r>
                  </w:p>
                </w:txbxContent>
              </v:textbox>
              <w10:wrap anchorx="page" anchory="page"/>
              <w10:anchorlock/>
            </v:shape>
          </w:pict>
        </mc:Fallback>
      </mc:AlternateContent>
    </w:r>
    <w:r>
      <w:rPr>
        <w:noProof/>
      </w:rPr>
      <w:drawing>
        <wp:anchor distT="0" distB="1005840" distL="114300" distR="114300" simplePos="0" relativeHeight="251673600" behindDoc="1" locked="0" layoutInCell="1" allowOverlap="1" wp14:anchorId="176B469B" wp14:editId="098072D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112F9"/>
    <w:multiLevelType w:val="hybridMultilevel"/>
    <w:tmpl w:val="D4B6D926"/>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C784A"/>
    <w:multiLevelType w:val="hybridMultilevel"/>
    <w:tmpl w:val="20F6C3A4"/>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CA5"/>
    <w:rsid w:val="00001765"/>
    <w:rsid w:val="00003ED2"/>
    <w:rsid w:val="000042F5"/>
    <w:rsid w:val="000078BB"/>
    <w:rsid w:val="00007A0C"/>
    <w:rsid w:val="00011E18"/>
    <w:rsid w:val="00013985"/>
    <w:rsid w:val="00014BB1"/>
    <w:rsid w:val="000158AA"/>
    <w:rsid w:val="00016B26"/>
    <w:rsid w:val="0001712A"/>
    <w:rsid w:val="0001764D"/>
    <w:rsid w:val="00017840"/>
    <w:rsid w:val="00017E19"/>
    <w:rsid w:val="00020437"/>
    <w:rsid w:val="00020AF5"/>
    <w:rsid w:val="00020E80"/>
    <w:rsid w:val="000232EB"/>
    <w:rsid w:val="000239B4"/>
    <w:rsid w:val="00024BA5"/>
    <w:rsid w:val="00024E9F"/>
    <w:rsid w:val="0002573E"/>
    <w:rsid w:val="000259B8"/>
    <w:rsid w:val="00025B0C"/>
    <w:rsid w:val="00027DB0"/>
    <w:rsid w:val="0003216A"/>
    <w:rsid w:val="0003293D"/>
    <w:rsid w:val="00032982"/>
    <w:rsid w:val="00032A57"/>
    <w:rsid w:val="00032F6C"/>
    <w:rsid w:val="00033199"/>
    <w:rsid w:val="000335B5"/>
    <w:rsid w:val="00033DC7"/>
    <w:rsid w:val="00033FFD"/>
    <w:rsid w:val="00034B5D"/>
    <w:rsid w:val="0003576A"/>
    <w:rsid w:val="0003585A"/>
    <w:rsid w:val="000370D4"/>
    <w:rsid w:val="0004011D"/>
    <w:rsid w:val="0004151E"/>
    <w:rsid w:val="00041A83"/>
    <w:rsid w:val="00042689"/>
    <w:rsid w:val="00044112"/>
    <w:rsid w:val="00045047"/>
    <w:rsid w:val="00045AF5"/>
    <w:rsid w:val="00046813"/>
    <w:rsid w:val="000477D4"/>
    <w:rsid w:val="00050052"/>
    <w:rsid w:val="00050CBD"/>
    <w:rsid w:val="00050EAD"/>
    <w:rsid w:val="00051942"/>
    <w:rsid w:val="00051ACB"/>
    <w:rsid w:val="000542DF"/>
    <w:rsid w:val="00055C79"/>
    <w:rsid w:val="0005628F"/>
    <w:rsid w:val="000573B6"/>
    <w:rsid w:val="00057789"/>
    <w:rsid w:val="000602CD"/>
    <w:rsid w:val="0006030E"/>
    <w:rsid w:val="00060719"/>
    <w:rsid w:val="00060F26"/>
    <w:rsid w:val="00061585"/>
    <w:rsid w:val="000631A5"/>
    <w:rsid w:val="000632FD"/>
    <w:rsid w:val="000633B4"/>
    <w:rsid w:val="000640D4"/>
    <w:rsid w:val="00064D63"/>
    <w:rsid w:val="00065933"/>
    <w:rsid w:val="00065A4E"/>
    <w:rsid w:val="0007032E"/>
    <w:rsid w:val="00072F6C"/>
    <w:rsid w:val="00074DC5"/>
    <w:rsid w:val="00076ED5"/>
    <w:rsid w:val="000810FD"/>
    <w:rsid w:val="000827B1"/>
    <w:rsid w:val="000833DE"/>
    <w:rsid w:val="00084998"/>
    <w:rsid w:val="000852DE"/>
    <w:rsid w:val="00085F89"/>
    <w:rsid w:val="0008754C"/>
    <w:rsid w:val="00087840"/>
    <w:rsid w:val="00087F2E"/>
    <w:rsid w:val="000920F4"/>
    <w:rsid w:val="00092E17"/>
    <w:rsid w:val="00096100"/>
    <w:rsid w:val="00096B9F"/>
    <w:rsid w:val="00096DCF"/>
    <w:rsid w:val="000A046C"/>
    <w:rsid w:val="000A2F3D"/>
    <w:rsid w:val="000A45D7"/>
    <w:rsid w:val="000A5361"/>
    <w:rsid w:val="000A564E"/>
    <w:rsid w:val="000A5855"/>
    <w:rsid w:val="000A58DB"/>
    <w:rsid w:val="000A5CA3"/>
    <w:rsid w:val="000A6E29"/>
    <w:rsid w:val="000A751A"/>
    <w:rsid w:val="000A7938"/>
    <w:rsid w:val="000B04F1"/>
    <w:rsid w:val="000B0AAD"/>
    <w:rsid w:val="000B1F57"/>
    <w:rsid w:val="000B3BDF"/>
    <w:rsid w:val="000B3CCE"/>
    <w:rsid w:val="000B444F"/>
    <w:rsid w:val="000B46E9"/>
    <w:rsid w:val="000B4C11"/>
    <w:rsid w:val="000B608F"/>
    <w:rsid w:val="000B66EB"/>
    <w:rsid w:val="000B66FF"/>
    <w:rsid w:val="000B6E46"/>
    <w:rsid w:val="000B7BB9"/>
    <w:rsid w:val="000B7C08"/>
    <w:rsid w:val="000C0560"/>
    <w:rsid w:val="000C0601"/>
    <w:rsid w:val="000C0E2F"/>
    <w:rsid w:val="000C2327"/>
    <w:rsid w:val="000C50F0"/>
    <w:rsid w:val="000C5141"/>
    <w:rsid w:val="000C56D5"/>
    <w:rsid w:val="000C61EE"/>
    <w:rsid w:val="000C6207"/>
    <w:rsid w:val="000C62E8"/>
    <w:rsid w:val="000C6F44"/>
    <w:rsid w:val="000D0A49"/>
    <w:rsid w:val="000D0E82"/>
    <w:rsid w:val="000D47AD"/>
    <w:rsid w:val="000D6590"/>
    <w:rsid w:val="000D77E5"/>
    <w:rsid w:val="000E070B"/>
    <w:rsid w:val="000E077A"/>
    <w:rsid w:val="000E0F7E"/>
    <w:rsid w:val="000E2431"/>
    <w:rsid w:val="000E2848"/>
    <w:rsid w:val="000E2C00"/>
    <w:rsid w:val="000E3FB6"/>
    <w:rsid w:val="000E67EB"/>
    <w:rsid w:val="000E7685"/>
    <w:rsid w:val="000E7757"/>
    <w:rsid w:val="000F0027"/>
    <w:rsid w:val="000F1221"/>
    <w:rsid w:val="000F2DB5"/>
    <w:rsid w:val="000F307B"/>
    <w:rsid w:val="000F360B"/>
    <w:rsid w:val="000F4FE1"/>
    <w:rsid w:val="000F5201"/>
    <w:rsid w:val="00102638"/>
    <w:rsid w:val="00103257"/>
    <w:rsid w:val="0010345D"/>
    <w:rsid w:val="001049A6"/>
    <w:rsid w:val="0010575E"/>
    <w:rsid w:val="00105FE7"/>
    <w:rsid w:val="00106178"/>
    <w:rsid w:val="001065EB"/>
    <w:rsid w:val="00106B40"/>
    <w:rsid w:val="00110F00"/>
    <w:rsid w:val="00112608"/>
    <w:rsid w:val="0011294C"/>
    <w:rsid w:val="00115097"/>
    <w:rsid w:val="001156A7"/>
    <w:rsid w:val="001161B5"/>
    <w:rsid w:val="00116ACF"/>
    <w:rsid w:val="00117E89"/>
    <w:rsid w:val="00120090"/>
    <w:rsid w:val="0012106D"/>
    <w:rsid w:val="00121464"/>
    <w:rsid w:val="00121BC8"/>
    <w:rsid w:val="001224FC"/>
    <w:rsid w:val="00123A90"/>
    <w:rsid w:val="00123D75"/>
    <w:rsid w:val="00123FF0"/>
    <w:rsid w:val="00125E15"/>
    <w:rsid w:val="00126494"/>
    <w:rsid w:val="001265C3"/>
    <w:rsid w:val="001268A0"/>
    <w:rsid w:val="00127E0A"/>
    <w:rsid w:val="0013034B"/>
    <w:rsid w:val="001333E1"/>
    <w:rsid w:val="00133503"/>
    <w:rsid w:val="00134043"/>
    <w:rsid w:val="001346BC"/>
    <w:rsid w:val="0013745E"/>
    <w:rsid w:val="00144CFB"/>
    <w:rsid w:val="00147157"/>
    <w:rsid w:val="0015076E"/>
    <w:rsid w:val="00150A04"/>
    <w:rsid w:val="00150FA5"/>
    <w:rsid w:val="0015231E"/>
    <w:rsid w:val="0015268D"/>
    <w:rsid w:val="0015272B"/>
    <w:rsid w:val="00152E4F"/>
    <w:rsid w:val="00153931"/>
    <w:rsid w:val="00153E2E"/>
    <w:rsid w:val="001563AA"/>
    <w:rsid w:val="00156E51"/>
    <w:rsid w:val="0015746D"/>
    <w:rsid w:val="00163A5A"/>
    <w:rsid w:val="00163F6F"/>
    <w:rsid w:val="00167D8E"/>
    <w:rsid w:val="0017006A"/>
    <w:rsid w:val="001713D0"/>
    <w:rsid w:val="00171A82"/>
    <w:rsid w:val="00174B1B"/>
    <w:rsid w:val="0017765B"/>
    <w:rsid w:val="00180850"/>
    <w:rsid w:val="00182B4D"/>
    <w:rsid w:val="00183D21"/>
    <w:rsid w:val="0018509C"/>
    <w:rsid w:val="001853B7"/>
    <w:rsid w:val="00187A4B"/>
    <w:rsid w:val="00190369"/>
    <w:rsid w:val="00192225"/>
    <w:rsid w:val="00193AD8"/>
    <w:rsid w:val="00194CF1"/>
    <w:rsid w:val="001955B5"/>
    <w:rsid w:val="00195CB3"/>
    <w:rsid w:val="00196673"/>
    <w:rsid w:val="00196E90"/>
    <w:rsid w:val="001A13CA"/>
    <w:rsid w:val="001A180C"/>
    <w:rsid w:val="001A27AB"/>
    <w:rsid w:val="001A3D08"/>
    <w:rsid w:val="001A5F57"/>
    <w:rsid w:val="001A6117"/>
    <w:rsid w:val="001A696D"/>
    <w:rsid w:val="001B2F9D"/>
    <w:rsid w:val="001B41BC"/>
    <w:rsid w:val="001B487F"/>
    <w:rsid w:val="001B4948"/>
    <w:rsid w:val="001B53FD"/>
    <w:rsid w:val="001B599A"/>
    <w:rsid w:val="001B5C23"/>
    <w:rsid w:val="001B5C43"/>
    <w:rsid w:val="001B6571"/>
    <w:rsid w:val="001B660C"/>
    <w:rsid w:val="001C01BC"/>
    <w:rsid w:val="001C0D57"/>
    <w:rsid w:val="001C34EE"/>
    <w:rsid w:val="001C3DE8"/>
    <w:rsid w:val="001C5363"/>
    <w:rsid w:val="001C560A"/>
    <w:rsid w:val="001C5985"/>
    <w:rsid w:val="001C68AD"/>
    <w:rsid w:val="001C7A2E"/>
    <w:rsid w:val="001D1CB5"/>
    <w:rsid w:val="001D1E5E"/>
    <w:rsid w:val="001D2603"/>
    <w:rsid w:val="001D2B4E"/>
    <w:rsid w:val="001D2F4A"/>
    <w:rsid w:val="001D3D4E"/>
    <w:rsid w:val="001D49B6"/>
    <w:rsid w:val="001D54F2"/>
    <w:rsid w:val="001D56EC"/>
    <w:rsid w:val="001D5FA2"/>
    <w:rsid w:val="001D7891"/>
    <w:rsid w:val="001E0258"/>
    <w:rsid w:val="001E08ED"/>
    <w:rsid w:val="001E0EDA"/>
    <w:rsid w:val="001E486D"/>
    <w:rsid w:val="001E4DE4"/>
    <w:rsid w:val="001E533F"/>
    <w:rsid w:val="001E592C"/>
    <w:rsid w:val="001E59B9"/>
    <w:rsid w:val="001E6C50"/>
    <w:rsid w:val="001E76CF"/>
    <w:rsid w:val="001F13D6"/>
    <w:rsid w:val="001F1957"/>
    <w:rsid w:val="001F1D3A"/>
    <w:rsid w:val="001F36B2"/>
    <w:rsid w:val="001F3718"/>
    <w:rsid w:val="001F3D58"/>
    <w:rsid w:val="001F4B61"/>
    <w:rsid w:val="001F4F08"/>
    <w:rsid w:val="001F5429"/>
    <w:rsid w:val="001F5BFE"/>
    <w:rsid w:val="001F673F"/>
    <w:rsid w:val="001F75F3"/>
    <w:rsid w:val="001F7D20"/>
    <w:rsid w:val="00202052"/>
    <w:rsid w:val="002037FF"/>
    <w:rsid w:val="0020593A"/>
    <w:rsid w:val="00210B46"/>
    <w:rsid w:val="00211A5F"/>
    <w:rsid w:val="00211BCD"/>
    <w:rsid w:val="00212451"/>
    <w:rsid w:val="002153D9"/>
    <w:rsid w:val="0021540D"/>
    <w:rsid w:val="00217AC4"/>
    <w:rsid w:val="002235A0"/>
    <w:rsid w:val="00223A0A"/>
    <w:rsid w:val="0022677C"/>
    <w:rsid w:val="0022758C"/>
    <w:rsid w:val="00232817"/>
    <w:rsid w:val="0023468A"/>
    <w:rsid w:val="00234ACD"/>
    <w:rsid w:val="00240AD2"/>
    <w:rsid w:val="00241DF8"/>
    <w:rsid w:val="00243BD4"/>
    <w:rsid w:val="0024427F"/>
    <w:rsid w:val="00244B44"/>
    <w:rsid w:val="002453E4"/>
    <w:rsid w:val="00245B4A"/>
    <w:rsid w:val="002468FD"/>
    <w:rsid w:val="00246D85"/>
    <w:rsid w:val="00246F5A"/>
    <w:rsid w:val="00247F2E"/>
    <w:rsid w:val="00251345"/>
    <w:rsid w:val="00251F5D"/>
    <w:rsid w:val="002528EA"/>
    <w:rsid w:val="00252F7C"/>
    <w:rsid w:val="0025342C"/>
    <w:rsid w:val="00254984"/>
    <w:rsid w:val="00255890"/>
    <w:rsid w:val="00255E59"/>
    <w:rsid w:val="0025676A"/>
    <w:rsid w:val="00256EE5"/>
    <w:rsid w:val="0026058B"/>
    <w:rsid w:val="00260F70"/>
    <w:rsid w:val="002619E3"/>
    <w:rsid w:val="00261ED3"/>
    <w:rsid w:val="00261F26"/>
    <w:rsid w:val="00262757"/>
    <w:rsid w:val="00263751"/>
    <w:rsid w:val="00263EF7"/>
    <w:rsid w:val="0026508B"/>
    <w:rsid w:val="00265570"/>
    <w:rsid w:val="00272A1C"/>
    <w:rsid w:val="00272B37"/>
    <w:rsid w:val="002763C1"/>
    <w:rsid w:val="002764A1"/>
    <w:rsid w:val="002766B7"/>
    <w:rsid w:val="00280CED"/>
    <w:rsid w:val="00281407"/>
    <w:rsid w:val="0028190D"/>
    <w:rsid w:val="0028216D"/>
    <w:rsid w:val="00283622"/>
    <w:rsid w:val="002906F2"/>
    <w:rsid w:val="00290AFA"/>
    <w:rsid w:val="00291F83"/>
    <w:rsid w:val="00292544"/>
    <w:rsid w:val="00295315"/>
    <w:rsid w:val="002A29F8"/>
    <w:rsid w:val="002A2FC6"/>
    <w:rsid w:val="002A332C"/>
    <w:rsid w:val="002A3E5E"/>
    <w:rsid w:val="002A4439"/>
    <w:rsid w:val="002A72A9"/>
    <w:rsid w:val="002A759A"/>
    <w:rsid w:val="002B342C"/>
    <w:rsid w:val="002B4B6B"/>
    <w:rsid w:val="002B57D6"/>
    <w:rsid w:val="002B5AB2"/>
    <w:rsid w:val="002B6233"/>
    <w:rsid w:val="002C35B8"/>
    <w:rsid w:val="002C488A"/>
    <w:rsid w:val="002C4FDA"/>
    <w:rsid w:val="002C576C"/>
    <w:rsid w:val="002C6051"/>
    <w:rsid w:val="002C6198"/>
    <w:rsid w:val="002C71AC"/>
    <w:rsid w:val="002D0C55"/>
    <w:rsid w:val="002D367E"/>
    <w:rsid w:val="002D623D"/>
    <w:rsid w:val="002D6E4E"/>
    <w:rsid w:val="002D70B5"/>
    <w:rsid w:val="002D7DF2"/>
    <w:rsid w:val="002E0293"/>
    <w:rsid w:val="002E0D8F"/>
    <w:rsid w:val="002E296D"/>
    <w:rsid w:val="002E485D"/>
    <w:rsid w:val="002E4ED7"/>
    <w:rsid w:val="002E4F17"/>
    <w:rsid w:val="002E5565"/>
    <w:rsid w:val="002E7609"/>
    <w:rsid w:val="002F1CCE"/>
    <w:rsid w:val="002F1E9A"/>
    <w:rsid w:val="002F27DA"/>
    <w:rsid w:val="002F3D8B"/>
    <w:rsid w:val="002F40E6"/>
    <w:rsid w:val="002F4F4F"/>
    <w:rsid w:val="002F4FA7"/>
    <w:rsid w:val="002F5049"/>
    <w:rsid w:val="002F5BFD"/>
    <w:rsid w:val="002F66C4"/>
    <w:rsid w:val="00300FF7"/>
    <w:rsid w:val="0030350C"/>
    <w:rsid w:val="00303A5F"/>
    <w:rsid w:val="00304561"/>
    <w:rsid w:val="00304B06"/>
    <w:rsid w:val="00306CA6"/>
    <w:rsid w:val="00307591"/>
    <w:rsid w:val="003077B7"/>
    <w:rsid w:val="00310649"/>
    <w:rsid w:val="00310EE5"/>
    <w:rsid w:val="00312ACE"/>
    <w:rsid w:val="003139A3"/>
    <w:rsid w:val="0031458D"/>
    <w:rsid w:val="0031549A"/>
    <w:rsid w:val="003154C5"/>
    <w:rsid w:val="003165FC"/>
    <w:rsid w:val="00317235"/>
    <w:rsid w:val="003204A5"/>
    <w:rsid w:val="00320981"/>
    <w:rsid w:val="003211F7"/>
    <w:rsid w:val="00323367"/>
    <w:rsid w:val="00323883"/>
    <w:rsid w:val="00323931"/>
    <w:rsid w:val="0032668A"/>
    <w:rsid w:val="003274F9"/>
    <w:rsid w:val="003307F9"/>
    <w:rsid w:val="0033256C"/>
    <w:rsid w:val="00333489"/>
    <w:rsid w:val="00334B4A"/>
    <w:rsid w:val="00335D4D"/>
    <w:rsid w:val="00335FDB"/>
    <w:rsid w:val="00341905"/>
    <w:rsid w:val="00343C10"/>
    <w:rsid w:val="00345390"/>
    <w:rsid w:val="00346249"/>
    <w:rsid w:val="00346477"/>
    <w:rsid w:val="00350C7C"/>
    <w:rsid w:val="0035461B"/>
    <w:rsid w:val="003546A8"/>
    <w:rsid w:val="00354F83"/>
    <w:rsid w:val="00355CC6"/>
    <w:rsid w:val="00356D58"/>
    <w:rsid w:val="0035774B"/>
    <w:rsid w:val="0035792D"/>
    <w:rsid w:val="003579FE"/>
    <w:rsid w:val="00357D79"/>
    <w:rsid w:val="0036290A"/>
    <w:rsid w:val="00362A7C"/>
    <w:rsid w:val="00363398"/>
    <w:rsid w:val="00364CDD"/>
    <w:rsid w:val="003727BB"/>
    <w:rsid w:val="003738C0"/>
    <w:rsid w:val="00374302"/>
    <w:rsid w:val="00374B17"/>
    <w:rsid w:val="00375C06"/>
    <w:rsid w:val="00377B11"/>
    <w:rsid w:val="00380DBC"/>
    <w:rsid w:val="0038104B"/>
    <w:rsid w:val="00381DDE"/>
    <w:rsid w:val="003837DC"/>
    <w:rsid w:val="00383AFD"/>
    <w:rsid w:val="00384B62"/>
    <w:rsid w:val="00386865"/>
    <w:rsid w:val="00386C5D"/>
    <w:rsid w:val="00386CA6"/>
    <w:rsid w:val="00390D96"/>
    <w:rsid w:val="00390E65"/>
    <w:rsid w:val="00391609"/>
    <w:rsid w:val="00391804"/>
    <w:rsid w:val="003924A8"/>
    <w:rsid w:val="00393CFC"/>
    <w:rsid w:val="00394751"/>
    <w:rsid w:val="003949D5"/>
    <w:rsid w:val="00394B0C"/>
    <w:rsid w:val="00394C43"/>
    <w:rsid w:val="0039541D"/>
    <w:rsid w:val="0039613C"/>
    <w:rsid w:val="00396DF6"/>
    <w:rsid w:val="00397A07"/>
    <w:rsid w:val="003A26AD"/>
    <w:rsid w:val="003A34BC"/>
    <w:rsid w:val="003A4117"/>
    <w:rsid w:val="003A4187"/>
    <w:rsid w:val="003A448D"/>
    <w:rsid w:val="003A4966"/>
    <w:rsid w:val="003A4A96"/>
    <w:rsid w:val="003A631A"/>
    <w:rsid w:val="003A7B52"/>
    <w:rsid w:val="003B0107"/>
    <w:rsid w:val="003B04D9"/>
    <w:rsid w:val="003B1026"/>
    <w:rsid w:val="003C0EE0"/>
    <w:rsid w:val="003C2582"/>
    <w:rsid w:val="003C473C"/>
    <w:rsid w:val="003C59BF"/>
    <w:rsid w:val="003C67DA"/>
    <w:rsid w:val="003C6EA9"/>
    <w:rsid w:val="003C7AD1"/>
    <w:rsid w:val="003D0DDE"/>
    <w:rsid w:val="003D106E"/>
    <w:rsid w:val="003D18A6"/>
    <w:rsid w:val="003D4751"/>
    <w:rsid w:val="003D5BD7"/>
    <w:rsid w:val="003D5E3E"/>
    <w:rsid w:val="003D6D0F"/>
    <w:rsid w:val="003D6E26"/>
    <w:rsid w:val="003E077C"/>
    <w:rsid w:val="003E0A83"/>
    <w:rsid w:val="003E0AB0"/>
    <w:rsid w:val="003E0BC8"/>
    <w:rsid w:val="003E0CDE"/>
    <w:rsid w:val="003E10BA"/>
    <w:rsid w:val="003E15FC"/>
    <w:rsid w:val="003E2C65"/>
    <w:rsid w:val="003E36D0"/>
    <w:rsid w:val="003E3897"/>
    <w:rsid w:val="003E44DF"/>
    <w:rsid w:val="003E602D"/>
    <w:rsid w:val="003E7167"/>
    <w:rsid w:val="003E73F6"/>
    <w:rsid w:val="003F3281"/>
    <w:rsid w:val="003F331F"/>
    <w:rsid w:val="003F3B27"/>
    <w:rsid w:val="003F4F0E"/>
    <w:rsid w:val="003F58CD"/>
    <w:rsid w:val="003F5EDB"/>
    <w:rsid w:val="003F5FC1"/>
    <w:rsid w:val="003F72F1"/>
    <w:rsid w:val="004004AC"/>
    <w:rsid w:val="0040097C"/>
    <w:rsid w:val="0040156F"/>
    <w:rsid w:val="00401895"/>
    <w:rsid w:val="00403DB2"/>
    <w:rsid w:val="00404529"/>
    <w:rsid w:val="00405295"/>
    <w:rsid w:val="00405876"/>
    <w:rsid w:val="0040664C"/>
    <w:rsid w:val="00410D5B"/>
    <w:rsid w:val="00412107"/>
    <w:rsid w:val="00413246"/>
    <w:rsid w:val="00416326"/>
    <w:rsid w:val="00417477"/>
    <w:rsid w:val="00417CCB"/>
    <w:rsid w:val="00417D3E"/>
    <w:rsid w:val="004200A1"/>
    <w:rsid w:val="00422A04"/>
    <w:rsid w:val="004237DA"/>
    <w:rsid w:val="0042427A"/>
    <w:rsid w:val="00424C50"/>
    <w:rsid w:val="00424CEC"/>
    <w:rsid w:val="00424D57"/>
    <w:rsid w:val="004253B7"/>
    <w:rsid w:val="00425B84"/>
    <w:rsid w:val="004266AE"/>
    <w:rsid w:val="0042679E"/>
    <w:rsid w:val="004312C4"/>
    <w:rsid w:val="004323AD"/>
    <w:rsid w:val="00432B84"/>
    <w:rsid w:val="00434B91"/>
    <w:rsid w:val="00435660"/>
    <w:rsid w:val="00435990"/>
    <w:rsid w:val="00436969"/>
    <w:rsid w:val="00436B61"/>
    <w:rsid w:val="00437A06"/>
    <w:rsid w:val="00440490"/>
    <w:rsid w:val="004432E5"/>
    <w:rsid w:val="00443413"/>
    <w:rsid w:val="00443682"/>
    <w:rsid w:val="004444E9"/>
    <w:rsid w:val="004451F6"/>
    <w:rsid w:val="0044784F"/>
    <w:rsid w:val="004517C0"/>
    <w:rsid w:val="00452B08"/>
    <w:rsid w:val="00453CDB"/>
    <w:rsid w:val="00455403"/>
    <w:rsid w:val="0045629D"/>
    <w:rsid w:val="004565DC"/>
    <w:rsid w:val="0046018C"/>
    <w:rsid w:val="004603EA"/>
    <w:rsid w:val="004658CD"/>
    <w:rsid w:val="00471EA5"/>
    <w:rsid w:val="004737AF"/>
    <w:rsid w:val="00473BC4"/>
    <w:rsid w:val="0047467A"/>
    <w:rsid w:val="00475EED"/>
    <w:rsid w:val="004762C8"/>
    <w:rsid w:val="00477089"/>
    <w:rsid w:val="004773D2"/>
    <w:rsid w:val="00477CE5"/>
    <w:rsid w:val="004806EF"/>
    <w:rsid w:val="00482A98"/>
    <w:rsid w:val="00482F75"/>
    <w:rsid w:val="00484FF6"/>
    <w:rsid w:val="00485A85"/>
    <w:rsid w:val="00485E83"/>
    <w:rsid w:val="00487B42"/>
    <w:rsid w:val="00487DC1"/>
    <w:rsid w:val="004900EA"/>
    <w:rsid w:val="00491060"/>
    <w:rsid w:val="00491625"/>
    <w:rsid w:val="0049261E"/>
    <w:rsid w:val="0049291C"/>
    <w:rsid w:val="00495001"/>
    <w:rsid w:val="00497284"/>
    <w:rsid w:val="004A3AE9"/>
    <w:rsid w:val="004A5836"/>
    <w:rsid w:val="004A5FFF"/>
    <w:rsid w:val="004A660A"/>
    <w:rsid w:val="004A6C12"/>
    <w:rsid w:val="004A7944"/>
    <w:rsid w:val="004B01BC"/>
    <w:rsid w:val="004B058D"/>
    <w:rsid w:val="004B106A"/>
    <w:rsid w:val="004B574D"/>
    <w:rsid w:val="004B7D8B"/>
    <w:rsid w:val="004C0DAB"/>
    <w:rsid w:val="004C1080"/>
    <w:rsid w:val="004C1413"/>
    <w:rsid w:val="004C1EFB"/>
    <w:rsid w:val="004C3AD2"/>
    <w:rsid w:val="004C3FD4"/>
    <w:rsid w:val="004C40AB"/>
    <w:rsid w:val="004C680D"/>
    <w:rsid w:val="004C6BA1"/>
    <w:rsid w:val="004C7820"/>
    <w:rsid w:val="004D0A48"/>
    <w:rsid w:val="004D4A99"/>
    <w:rsid w:val="004D5A5C"/>
    <w:rsid w:val="004D7A98"/>
    <w:rsid w:val="004E1476"/>
    <w:rsid w:val="004E1BE5"/>
    <w:rsid w:val="004E2BB2"/>
    <w:rsid w:val="004E39EA"/>
    <w:rsid w:val="004E3BF4"/>
    <w:rsid w:val="004E46E5"/>
    <w:rsid w:val="004E5AEA"/>
    <w:rsid w:val="004E6229"/>
    <w:rsid w:val="004E7EDB"/>
    <w:rsid w:val="004F0EBB"/>
    <w:rsid w:val="004F14A5"/>
    <w:rsid w:val="004F15EF"/>
    <w:rsid w:val="004F2F9B"/>
    <w:rsid w:val="004F370E"/>
    <w:rsid w:val="00500AC3"/>
    <w:rsid w:val="00503979"/>
    <w:rsid w:val="00503B70"/>
    <w:rsid w:val="00503E1C"/>
    <w:rsid w:val="005048D8"/>
    <w:rsid w:val="0050586A"/>
    <w:rsid w:val="00506892"/>
    <w:rsid w:val="00512212"/>
    <w:rsid w:val="005132B6"/>
    <w:rsid w:val="00514929"/>
    <w:rsid w:val="00516E17"/>
    <w:rsid w:val="0052202A"/>
    <w:rsid w:val="00522A6E"/>
    <w:rsid w:val="005241A6"/>
    <w:rsid w:val="00525FB3"/>
    <w:rsid w:val="0053007D"/>
    <w:rsid w:val="00530926"/>
    <w:rsid w:val="00534782"/>
    <w:rsid w:val="00534805"/>
    <w:rsid w:val="0054045B"/>
    <w:rsid w:val="0054144A"/>
    <w:rsid w:val="005421C3"/>
    <w:rsid w:val="0054238C"/>
    <w:rsid w:val="005432F1"/>
    <w:rsid w:val="005440B9"/>
    <w:rsid w:val="00546259"/>
    <w:rsid w:val="005479D5"/>
    <w:rsid w:val="00547AB1"/>
    <w:rsid w:val="0055095E"/>
    <w:rsid w:val="0055472F"/>
    <w:rsid w:val="005547B7"/>
    <w:rsid w:val="00556407"/>
    <w:rsid w:val="005569C1"/>
    <w:rsid w:val="00557A27"/>
    <w:rsid w:val="00557B1D"/>
    <w:rsid w:val="00562695"/>
    <w:rsid w:val="00565A3B"/>
    <w:rsid w:val="00565EED"/>
    <w:rsid w:val="00571D78"/>
    <w:rsid w:val="00571F9E"/>
    <w:rsid w:val="00572975"/>
    <w:rsid w:val="00572F78"/>
    <w:rsid w:val="00574DA2"/>
    <w:rsid w:val="005800F7"/>
    <w:rsid w:val="005810B9"/>
    <w:rsid w:val="005813C6"/>
    <w:rsid w:val="0058270D"/>
    <w:rsid w:val="00582F63"/>
    <w:rsid w:val="005834A9"/>
    <w:rsid w:val="00583567"/>
    <w:rsid w:val="00583722"/>
    <w:rsid w:val="00584DE4"/>
    <w:rsid w:val="00584FB6"/>
    <w:rsid w:val="00585DC9"/>
    <w:rsid w:val="00586525"/>
    <w:rsid w:val="005866E2"/>
    <w:rsid w:val="0059018C"/>
    <w:rsid w:val="00592C39"/>
    <w:rsid w:val="0059399C"/>
    <w:rsid w:val="005939A9"/>
    <w:rsid w:val="00596957"/>
    <w:rsid w:val="00596A58"/>
    <w:rsid w:val="00596EF3"/>
    <w:rsid w:val="005975B4"/>
    <w:rsid w:val="005A5D42"/>
    <w:rsid w:val="005A5E66"/>
    <w:rsid w:val="005A6CC6"/>
    <w:rsid w:val="005A6DEA"/>
    <w:rsid w:val="005A6FDE"/>
    <w:rsid w:val="005A7401"/>
    <w:rsid w:val="005A7754"/>
    <w:rsid w:val="005A791D"/>
    <w:rsid w:val="005A7F08"/>
    <w:rsid w:val="005B2393"/>
    <w:rsid w:val="005B344F"/>
    <w:rsid w:val="005B5C70"/>
    <w:rsid w:val="005C0A6E"/>
    <w:rsid w:val="005C399A"/>
    <w:rsid w:val="005C713D"/>
    <w:rsid w:val="005C793D"/>
    <w:rsid w:val="005D163B"/>
    <w:rsid w:val="005D16B5"/>
    <w:rsid w:val="005D3600"/>
    <w:rsid w:val="005D423E"/>
    <w:rsid w:val="005E0D5B"/>
    <w:rsid w:val="005E26DA"/>
    <w:rsid w:val="005E3117"/>
    <w:rsid w:val="005E418F"/>
    <w:rsid w:val="005E47D3"/>
    <w:rsid w:val="005E54B7"/>
    <w:rsid w:val="005E55A1"/>
    <w:rsid w:val="005E7104"/>
    <w:rsid w:val="005E7610"/>
    <w:rsid w:val="005F0A82"/>
    <w:rsid w:val="005F1845"/>
    <w:rsid w:val="005F2DE5"/>
    <w:rsid w:val="005F2E9B"/>
    <w:rsid w:val="00600668"/>
    <w:rsid w:val="006011A8"/>
    <w:rsid w:val="006012E2"/>
    <w:rsid w:val="00602C57"/>
    <w:rsid w:val="00603C93"/>
    <w:rsid w:val="006051F4"/>
    <w:rsid w:val="00606819"/>
    <w:rsid w:val="0061035B"/>
    <w:rsid w:val="00610655"/>
    <w:rsid w:val="0061242B"/>
    <w:rsid w:val="0061656E"/>
    <w:rsid w:val="0061665D"/>
    <w:rsid w:val="006175F8"/>
    <w:rsid w:val="00617C39"/>
    <w:rsid w:val="00617D37"/>
    <w:rsid w:val="00621B29"/>
    <w:rsid w:val="006245F5"/>
    <w:rsid w:val="00625D26"/>
    <w:rsid w:val="0063143F"/>
    <w:rsid w:val="00631953"/>
    <w:rsid w:val="00631E9A"/>
    <w:rsid w:val="00634826"/>
    <w:rsid w:val="00634B82"/>
    <w:rsid w:val="00636271"/>
    <w:rsid w:val="00636A9E"/>
    <w:rsid w:val="0064038E"/>
    <w:rsid w:val="0064133D"/>
    <w:rsid w:val="00641CD7"/>
    <w:rsid w:val="0064204D"/>
    <w:rsid w:val="006446E7"/>
    <w:rsid w:val="006478DC"/>
    <w:rsid w:val="00647D13"/>
    <w:rsid w:val="00647F69"/>
    <w:rsid w:val="0065022D"/>
    <w:rsid w:val="00650874"/>
    <w:rsid w:val="006517A6"/>
    <w:rsid w:val="00651F0A"/>
    <w:rsid w:val="00653EAB"/>
    <w:rsid w:val="00654947"/>
    <w:rsid w:val="00655C2D"/>
    <w:rsid w:val="00655E45"/>
    <w:rsid w:val="0065633B"/>
    <w:rsid w:val="006602BC"/>
    <w:rsid w:val="00661AFB"/>
    <w:rsid w:val="00662C48"/>
    <w:rsid w:val="0066403A"/>
    <w:rsid w:val="0066414E"/>
    <w:rsid w:val="00664588"/>
    <w:rsid w:val="00665067"/>
    <w:rsid w:val="0066619D"/>
    <w:rsid w:val="00666A98"/>
    <w:rsid w:val="0066769F"/>
    <w:rsid w:val="00667D22"/>
    <w:rsid w:val="00670E26"/>
    <w:rsid w:val="006724F8"/>
    <w:rsid w:val="00673309"/>
    <w:rsid w:val="00673AD5"/>
    <w:rsid w:val="00674014"/>
    <w:rsid w:val="00674023"/>
    <w:rsid w:val="00674A7E"/>
    <w:rsid w:val="00674FD3"/>
    <w:rsid w:val="006764B9"/>
    <w:rsid w:val="0067771E"/>
    <w:rsid w:val="00677BAD"/>
    <w:rsid w:val="00677E89"/>
    <w:rsid w:val="00682649"/>
    <w:rsid w:val="006832C4"/>
    <w:rsid w:val="00683EE8"/>
    <w:rsid w:val="00685628"/>
    <w:rsid w:val="00685E50"/>
    <w:rsid w:val="00691529"/>
    <w:rsid w:val="00692469"/>
    <w:rsid w:val="006930CB"/>
    <w:rsid w:val="00694ABB"/>
    <w:rsid w:val="00695C41"/>
    <w:rsid w:val="00696362"/>
    <w:rsid w:val="006A0A7A"/>
    <w:rsid w:val="006A1F8A"/>
    <w:rsid w:val="006A2E45"/>
    <w:rsid w:val="006A2E4D"/>
    <w:rsid w:val="006A3EFC"/>
    <w:rsid w:val="006B07CD"/>
    <w:rsid w:val="006B27CE"/>
    <w:rsid w:val="006B2942"/>
    <w:rsid w:val="006B310E"/>
    <w:rsid w:val="006B6796"/>
    <w:rsid w:val="006B7982"/>
    <w:rsid w:val="006C0C7F"/>
    <w:rsid w:val="006C510D"/>
    <w:rsid w:val="006C5F41"/>
    <w:rsid w:val="006D292E"/>
    <w:rsid w:val="006D2C0B"/>
    <w:rsid w:val="006D2E6E"/>
    <w:rsid w:val="006D6174"/>
    <w:rsid w:val="006D6285"/>
    <w:rsid w:val="006D6B11"/>
    <w:rsid w:val="006D779C"/>
    <w:rsid w:val="006E1EBA"/>
    <w:rsid w:val="006E203E"/>
    <w:rsid w:val="006E2F15"/>
    <w:rsid w:val="006E40DD"/>
    <w:rsid w:val="006E58B2"/>
    <w:rsid w:val="006F28FE"/>
    <w:rsid w:val="006F3522"/>
    <w:rsid w:val="006F364C"/>
    <w:rsid w:val="006F5C6B"/>
    <w:rsid w:val="006F61F1"/>
    <w:rsid w:val="006F63BE"/>
    <w:rsid w:val="006F735A"/>
    <w:rsid w:val="007005CC"/>
    <w:rsid w:val="00701A3F"/>
    <w:rsid w:val="0070446C"/>
    <w:rsid w:val="007078CF"/>
    <w:rsid w:val="007102A3"/>
    <w:rsid w:val="007107C7"/>
    <w:rsid w:val="00710BA1"/>
    <w:rsid w:val="00711517"/>
    <w:rsid w:val="00712426"/>
    <w:rsid w:val="00713388"/>
    <w:rsid w:val="00713937"/>
    <w:rsid w:val="0071479A"/>
    <w:rsid w:val="007150A7"/>
    <w:rsid w:val="00715731"/>
    <w:rsid w:val="00717329"/>
    <w:rsid w:val="00717433"/>
    <w:rsid w:val="00717773"/>
    <w:rsid w:val="00720424"/>
    <w:rsid w:val="00720795"/>
    <w:rsid w:val="00722854"/>
    <w:rsid w:val="00722E79"/>
    <w:rsid w:val="00723027"/>
    <w:rsid w:val="007242EA"/>
    <w:rsid w:val="007249A7"/>
    <w:rsid w:val="00725268"/>
    <w:rsid w:val="00725F9D"/>
    <w:rsid w:val="00727894"/>
    <w:rsid w:val="00727996"/>
    <w:rsid w:val="00727E70"/>
    <w:rsid w:val="00727EA5"/>
    <w:rsid w:val="007341D9"/>
    <w:rsid w:val="00735726"/>
    <w:rsid w:val="0073655E"/>
    <w:rsid w:val="00741BA2"/>
    <w:rsid w:val="00744540"/>
    <w:rsid w:val="00744F33"/>
    <w:rsid w:val="007450F2"/>
    <w:rsid w:val="007463D4"/>
    <w:rsid w:val="007468E7"/>
    <w:rsid w:val="00746AE9"/>
    <w:rsid w:val="00747C3E"/>
    <w:rsid w:val="00752DBB"/>
    <w:rsid w:val="00754483"/>
    <w:rsid w:val="007546C3"/>
    <w:rsid w:val="00754714"/>
    <w:rsid w:val="00754867"/>
    <w:rsid w:val="00756AF8"/>
    <w:rsid w:val="00761276"/>
    <w:rsid w:val="007626EE"/>
    <w:rsid w:val="007627BC"/>
    <w:rsid w:val="00762D39"/>
    <w:rsid w:val="007648C9"/>
    <w:rsid w:val="00765D82"/>
    <w:rsid w:val="00765E93"/>
    <w:rsid w:val="00766448"/>
    <w:rsid w:val="00766CFF"/>
    <w:rsid w:val="00767B54"/>
    <w:rsid w:val="00770EE5"/>
    <w:rsid w:val="00771486"/>
    <w:rsid w:val="007721D1"/>
    <w:rsid w:val="00772EBB"/>
    <w:rsid w:val="00773692"/>
    <w:rsid w:val="00781892"/>
    <w:rsid w:val="00781996"/>
    <w:rsid w:val="00783154"/>
    <w:rsid w:val="00784B3D"/>
    <w:rsid w:val="00784BB0"/>
    <w:rsid w:val="00784D4F"/>
    <w:rsid w:val="007863E6"/>
    <w:rsid w:val="0078754A"/>
    <w:rsid w:val="00787C50"/>
    <w:rsid w:val="00790C98"/>
    <w:rsid w:val="00792C55"/>
    <w:rsid w:val="00793649"/>
    <w:rsid w:val="007952FA"/>
    <w:rsid w:val="00795FDE"/>
    <w:rsid w:val="007A0186"/>
    <w:rsid w:val="007A0372"/>
    <w:rsid w:val="007A0F63"/>
    <w:rsid w:val="007A1F58"/>
    <w:rsid w:val="007A29AE"/>
    <w:rsid w:val="007A3C57"/>
    <w:rsid w:val="007A3FCF"/>
    <w:rsid w:val="007A4A0A"/>
    <w:rsid w:val="007A7855"/>
    <w:rsid w:val="007B002A"/>
    <w:rsid w:val="007B0688"/>
    <w:rsid w:val="007B1373"/>
    <w:rsid w:val="007B16AF"/>
    <w:rsid w:val="007B1A72"/>
    <w:rsid w:val="007B3546"/>
    <w:rsid w:val="007B451B"/>
    <w:rsid w:val="007C179E"/>
    <w:rsid w:val="007C248B"/>
    <w:rsid w:val="007C28A4"/>
    <w:rsid w:val="007C42B0"/>
    <w:rsid w:val="007C4C57"/>
    <w:rsid w:val="007C5519"/>
    <w:rsid w:val="007C5797"/>
    <w:rsid w:val="007C69DD"/>
    <w:rsid w:val="007C7858"/>
    <w:rsid w:val="007C7C31"/>
    <w:rsid w:val="007C7EFF"/>
    <w:rsid w:val="007D0221"/>
    <w:rsid w:val="007D1019"/>
    <w:rsid w:val="007D2873"/>
    <w:rsid w:val="007D3CF4"/>
    <w:rsid w:val="007D3F21"/>
    <w:rsid w:val="007D416A"/>
    <w:rsid w:val="007D46FF"/>
    <w:rsid w:val="007D4722"/>
    <w:rsid w:val="007D57A2"/>
    <w:rsid w:val="007E029A"/>
    <w:rsid w:val="007E0CD4"/>
    <w:rsid w:val="007E4394"/>
    <w:rsid w:val="007E6C26"/>
    <w:rsid w:val="007F1A74"/>
    <w:rsid w:val="007F2560"/>
    <w:rsid w:val="007F7567"/>
    <w:rsid w:val="00800B44"/>
    <w:rsid w:val="0080377A"/>
    <w:rsid w:val="00804BE6"/>
    <w:rsid w:val="00804E6E"/>
    <w:rsid w:val="0080549E"/>
    <w:rsid w:val="0081015D"/>
    <w:rsid w:val="00810982"/>
    <w:rsid w:val="00810AEB"/>
    <w:rsid w:val="00812D7A"/>
    <w:rsid w:val="008147CF"/>
    <w:rsid w:val="00815F5A"/>
    <w:rsid w:val="00816EB7"/>
    <w:rsid w:val="008173D7"/>
    <w:rsid w:val="00817953"/>
    <w:rsid w:val="0082015F"/>
    <w:rsid w:val="0082080C"/>
    <w:rsid w:val="008217A3"/>
    <w:rsid w:val="00821871"/>
    <w:rsid w:val="00826005"/>
    <w:rsid w:val="008302FF"/>
    <w:rsid w:val="0083074A"/>
    <w:rsid w:val="00830BE2"/>
    <w:rsid w:val="00831AE1"/>
    <w:rsid w:val="00834C37"/>
    <w:rsid w:val="00835E71"/>
    <w:rsid w:val="008362A4"/>
    <w:rsid w:val="008373B3"/>
    <w:rsid w:val="00841A7A"/>
    <w:rsid w:val="00843EC3"/>
    <w:rsid w:val="008448D3"/>
    <w:rsid w:val="00845481"/>
    <w:rsid w:val="00845A9A"/>
    <w:rsid w:val="00845AAD"/>
    <w:rsid w:val="008477C9"/>
    <w:rsid w:val="00847C32"/>
    <w:rsid w:val="00847DFD"/>
    <w:rsid w:val="00847E8A"/>
    <w:rsid w:val="00847F47"/>
    <w:rsid w:val="00850CD0"/>
    <w:rsid w:val="008517F1"/>
    <w:rsid w:val="008521C4"/>
    <w:rsid w:val="008529F2"/>
    <w:rsid w:val="008542A2"/>
    <w:rsid w:val="008544C3"/>
    <w:rsid w:val="00856BDD"/>
    <w:rsid w:val="00856C48"/>
    <w:rsid w:val="00860137"/>
    <w:rsid w:val="008607FA"/>
    <w:rsid w:val="0086228F"/>
    <w:rsid w:val="00862559"/>
    <w:rsid w:val="00862877"/>
    <w:rsid w:val="00862B51"/>
    <w:rsid w:val="00866960"/>
    <w:rsid w:val="008671E3"/>
    <w:rsid w:val="00870C3F"/>
    <w:rsid w:val="008718DC"/>
    <w:rsid w:val="00873590"/>
    <w:rsid w:val="00874455"/>
    <w:rsid w:val="008745D2"/>
    <w:rsid w:val="00875264"/>
    <w:rsid w:val="00875783"/>
    <w:rsid w:val="008760C5"/>
    <w:rsid w:val="00876BB0"/>
    <w:rsid w:val="00877535"/>
    <w:rsid w:val="0088087C"/>
    <w:rsid w:val="00882FBD"/>
    <w:rsid w:val="00883689"/>
    <w:rsid w:val="00883985"/>
    <w:rsid w:val="008864DB"/>
    <w:rsid w:val="00887C42"/>
    <w:rsid w:val="00891E25"/>
    <w:rsid w:val="00892B6E"/>
    <w:rsid w:val="00892FBA"/>
    <w:rsid w:val="00893A01"/>
    <w:rsid w:val="008944EE"/>
    <w:rsid w:val="00895883"/>
    <w:rsid w:val="00896FF5"/>
    <w:rsid w:val="00897B73"/>
    <w:rsid w:val="008A0422"/>
    <w:rsid w:val="008A14BA"/>
    <w:rsid w:val="008A1C58"/>
    <w:rsid w:val="008A291F"/>
    <w:rsid w:val="008A2D5C"/>
    <w:rsid w:val="008A3781"/>
    <w:rsid w:val="008A4957"/>
    <w:rsid w:val="008A4F91"/>
    <w:rsid w:val="008A5146"/>
    <w:rsid w:val="008A5526"/>
    <w:rsid w:val="008A5E72"/>
    <w:rsid w:val="008A5ECA"/>
    <w:rsid w:val="008A64B9"/>
    <w:rsid w:val="008A6B36"/>
    <w:rsid w:val="008A72FF"/>
    <w:rsid w:val="008B1667"/>
    <w:rsid w:val="008B1A3D"/>
    <w:rsid w:val="008B1C5A"/>
    <w:rsid w:val="008B264F"/>
    <w:rsid w:val="008B3133"/>
    <w:rsid w:val="008B3260"/>
    <w:rsid w:val="008B53EE"/>
    <w:rsid w:val="008B569C"/>
    <w:rsid w:val="008B5D36"/>
    <w:rsid w:val="008B7805"/>
    <w:rsid w:val="008C0ABA"/>
    <w:rsid w:val="008C0E37"/>
    <w:rsid w:val="008C19B7"/>
    <w:rsid w:val="008C4C28"/>
    <w:rsid w:val="008C5328"/>
    <w:rsid w:val="008C56D5"/>
    <w:rsid w:val="008C6F03"/>
    <w:rsid w:val="008D0A03"/>
    <w:rsid w:val="008D1815"/>
    <w:rsid w:val="008D27DF"/>
    <w:rsid w:val="008D51D0"/>
    <w:rsid w:val="008E1172"/>
    <w:rsid w:val="008E124C"/>
    <w:rsid w:val="008E26C3"/>
    <w:rsid w:val="008E38B7"/>
    <w:rsid w:val="008E3F75"/>
    <w:rsid w:val="008E4952"/>
    <w:rsid w:val="008E5A67"/>
    <w:rsid w:val="008E5E94"/>
    <w:rsid w:val="008E6487"/>
    <w:rsid w:val="008E7342"/>
    <w:rsid w:val="008E76FE"/>
    <w:rsid w:val="008F016E"/>
    <w:rsid w:val="008F0FF9"/>
    <w:rsid w:val="008F10CF"/>
    <w:rsid w:val="008F12D6"/>
    <w:rsid w:val="008F1D89"/>
    <w:rsid w:val="008F2C93"/>
    <w:rsid w:val="008F502D"/>
    <w:rsid w:val="008F5A4E"/>
    <w:rsid w:val="008F6E65"/>
    <w:rsid w:val="008F6E84"/>
    <w:rsid w:val="00901872"/>
    <w:rsid w:val="009020ED"/>
    <w:rsid w:val="009029A6"/>
    <w:rsid w:val="00903143"/>
    <w:rsid w:val="00904DA2"/>
    <w:rsid w:val="00904F7F"/>
    <w:rsid w:val="00905861"/>
    <w:rsid w:val="009065AF"/>
    <w:rsid w:val="00906EC7"/>
    <w:rsid w:val="00910F40"/>
    <w:rsid w:val="009115F2"/>
    <w:rsid w:val="00912794"/>
    <w:rsid w:val="00912AFF"/>
    <w:rsid w:val="00912ED0"/>
    <w:rsid w:val="00913ABB"/>
    <w:rsid w:val="009157A7"/>
    <w:rsid w:val="00915BD9"/>
    <w:rsid w:val="00915C16"/>
    <w:rsid w:val="00915E51"/>
    <w:rsid w:val="00916455"/>
    <w:rsid w:val="00916610"/>
    <w:rsid w:val="009204AC"/>
    <w:rsid w:val="0092239F"/>
    <w:rsid w:val="009224B9"/>
    <w:rsid w:val="0092394E"/>
    <w:rsid w:val="00923A2B"/>
    <w:rsid w:val="00924D0C"/>
    <w:rsid w:val="00925B61"/>
    <w:rsid w:val="0092677C"/>
    <w:rsid w:val="00927432"/>
    <w:rsid w:val="0092797B"/>
    <w:rsid w:val="00930902"/>
    <w:rsid w:val="00934DFD"/>
    <w:rsid w:val="00934ED9"/>
    <w:rsid w:val="009356B9"/>
    <w:rsid w:val="009365D1"/>
    <w:rsid w:val="00940000"/>
    <w:rsid w:val="0094040B"/>
    <w:rsid w:val="009409F7"/>
    <w:rsid w:val="009410EB"/>
    <w:rsid w:val="00941377"/>
    <w:rsid w:val="0094188C"/>
    <w:rsid w:val="00942B3B"/>
    <w:rsid w:val="0094420A"/>
    <w:rsid w:val="00944407"/>
    <w:rsid w:val="00944E7E"/>
    <w:rsid w:val="009458AA"/>
    <w:rsid w:val="00950177"/>
    <w:rsid w:val="009509FB"/>
    <w:rsid w:val="0095321B"/>
    <w:rsid w:val="00953E7D"/>
    <w:rsid w:val="00954791"/>
    <w:rsid w:val="00957234"/>
    <w:rsid w:val="00957CEC"/>
    <w:rsid w:val="0096052A"/>
    <w:rsid w:val="0096220A"/>
    <w:rsid w:val="00963492"/>
    <w:rsid w:val="009647FA"/>
    <w:rsid w:val="0096515D"/>
    <w:rsid w:val="009675A6"/>
    <w:rsid w:val="009734A9"/>
    <w:rsid w:val="009752AE"/>
    <w:rsid w:val="009757D6"/>
    <w:rsid w:val="00975CE0"/>
    <w:rsid w:val="00977B95"/>
    <w:rsid w:val="00977C40"/>
    <w:rsid w:val="00980457"/>
    <w:rsid w:val="0098068B"/>
    <w:rsid w:val="00981306"/>
    <w:rsid w:val="009817BF"/>
    <w:rsid w:val="009823C2"/>
    <w:rsid w:val="0098365A"/>
    <w:rsid w:val="00984668"/>
    <w:rsid w:val="0098774A"/>
    <w:rsid w:val="00987DBD"/>
    <w:rsid w:val="0099063D"/>
    <w:rsid w:val="009907B7"/>
    <w:rsid w:val="009912FE"/>
    <w:rsid w:val="009933C5"/>
    <w:rsid w:val="0099358F"/>
    <w:rsid w:val="00995020"/>
    <w:rsid w:val="0099526C"/>
    <w:rsid w:val="00995E9E"/>
    <w:rsid w:val="00997D41"/>
    <w:rsid w:val="009A20D7"/>
    <w:rsid w:val="009A6AA7"/>
    <w:rsid w:val="009B0532"/>
    <w:rsid w:val="009B183A"/>
    <w:rsid w:val="009B18CC"/>
    <w:rsid w:val="009B1AB9"/>
    <w:rsid w:val="009B1C22"/>
    <w:rsid w:val="009B3504"/>
    <w:rsid w:val="009B3C87"/>
    <w:rsid w:val="009B5098"/>
    <w:rsid w:val="009B54F3"/>
    <w:rsid w:val="009B60F6"/>
    <w:rsid w:val="009B649D"/>
    <w:rsid w:val="009B777B"/>
    <w:rsid w:val="009C0654"/>
    <w:rsid w:val="009C0978"/>
    <w:rsid w:val="009C1DE9"/>
    <w:rsid w:val="009C2428"/>
    <w:rsid w:val="009C57CA"/>
    <w:rsid w:val="009C63D2"/>
    <w:rsid w:val="009D29A0"/>
    <w:rsid w:val="009D2C8A"/>
    <w:rsid w:val="009D2F45"/>
    <w:rsid w:val="009D3ADF"/>
    <w:rsid w:val="009D4AAC"/>
    <w:rsid w:val="009D549D"/>
    <w:rsid w:val="009D60D6"/>
    <w:rsid w:val="009D6BEA"/>
    <w:rsid w:val="009D790A"/>
    <w:rsid w:val="009E18FF"/>
    <w:rsid w:val="009E6F4E"/>
    <w:rsid w:val="009F03BB"/>
    <w:rsid w:val="009F1934"/>
    <w:rsid w:val="009F1BCE"/>
    <w:rsid w:val="009F2FA1"/>
    <w:rsid w:val="00A03276"/>
    <w:rsid w:val="00A03331"/>
    <w:rsid w:val="00A05B61"/>
    <w:rsid w:val="00A102CA"/>
    <w:rsid w:val="00A12D4D"/>
    <w:rsid w:val="00A136BD"/>
    <w:rsid w:val="00A138CB"/>
    <w:rsid w:val="00A1490B"/>
    <w:rsid w:val="00A14F6E"/>
    <w:rsid w:val="00A155AC"/>
    <w:rsid w:val="00A15AAE"/>
    <w:rsid w:val="00A16D94"/>
    <w:rsid w:val="00A2047D"/>
    <w:rsid w:val="00A21971"/>
    <w:rsid w:val="00A22792"/>
    <w:rsid w:val="00A2672D"/>
    <w:rsid w:val="00A267CC"/>
    <w:rsid w:val="00A270E2"/>
    <w:rsid w:val="00A27F8E"/>
    <w:rsid w:val="00A35095"/>
    <w:rsid w:val="00A353CF"/>
    <w:rsid w:val="00A364DF"/>
    <w:rsid w:val="00A40441"/>
    <w:rsid w:val="00A407AF"/>
    <w:rsid w:val="00A40E29"/>
    <w:rsid w:val="00A42E0C"/>
    <w:rsid w:val="00A45107"/>
    <w:rsid w:val="00A4526D"/>
    <w:rsid w:val="00A45A18"/>
    <w:rsid w:val="00A47D38"/>
    <w:rsid w:val="00A5274E"/>
    <w:rsid w:val="00A53D2C"/>
    <w:rsid w:val="00A55A59"/>
    <w:rsid w:val="00A5680E"/>
    <w:rsid w:val="00A60B44"/>
    <w:rsid w:val="00A61D91"/>
    <w:rsid w:val="00A6229D"/>
    <w:rsid w:val="00A623AC"/>
    <w:rsid w:val="00A62B31"/>
    <w:rsid w:val="00A62BD8"/>
    <w:rsid w:val="00A643A1"/>
    <w:rsid w:val="00A64C9B"/>
    <w:rsid w:val="00A65233"/>
    <w:rsid w:val="00A72000"/>
    <w:rsid w:val="00A72744"/>
    <w:rsid w:val="00A72C41"/>
    <w:rsid w:val="00A72D03"/>
    <w:rsid w:val="00A73885"/>
    <w:rsid w:val="00A739ED"/>
    <w:rsid w:val="00A74E4F"/>
    <w:rsid w:val="00A75B61"/>
    <w:rsid w:val="00A77945"/>
    <w:rsid w:val="00A81370"/>
    <w:rsid w:val="00A83D0F"/>
    <w:rsid w:val="00A8633D"/>
    <w:rsid w:val="00A86CFB"/>
    <w:rsid w:val="00A87C66"/>
    <w:rsid w:val="00A906FC"/>
    <w:rsid w:val="00A90F3A"/>
    <w:rsid w:val="00A922CB"/>
    <w:rsid w:val="00A9489E"/>
    <w:rsid w:val="00A95616"/>
    <w:rsid w:val="00AA0D14"/>
    <w:rsid w:val="00AA17C4"/>
    <w:rsid w:val="00AA31FA"/>
    <w:rsid w:val="00AA400A"/>
    <w:rsid w:val="00AA40A6"/>
    <w:rsid w:val="00AA484F"/>
    <w:rsid w:val="00AB03A0"/>
    <w:rsid w:val="00AB2BDE"/>
    <w:rsid w:val="00AB564F"/>
    <w:rsid w:val="00AC011D"/>
    <w:rsid w:val="00AC014C"/>
    <w:rsid w:val="00AC08FB"/>
    <w:rsid w:val="00AC1A93"/>
    <w:rsid w:val="00AC212D"/>
    <w:rsid w:val="00AC28B4"/>
    <w:rsid w:val="00AC2DE7"/>
    <w:rsid w:val="00AC47B7"/>
    <w:rsid w:val="00AC4F72"/>
    <w:rsid w:val="00AC50BE"/>
    <w:rsid w:val="00AC5A72"/>
    <w:rsid w:val="00AC5C3B"/>
    <w:rsid w:val="00AC61A6"/>
    <w:rsid w:val="00AD0797"/>
    <w:rsid w:val="00AD1710"/>
    <w:rsid w:val="00AD24A0"/>
    <w:rsid w:val="00AE0798"/>
    <w:rsid w:val="00AE0A20"/>
    <w:rsid w:val="00AE0EDA"/>
    <w:rsid w:val="00AE3224"/>
    <w:rsid w:val="00AE395B"/>
    <w:rsid w:val="00AE4909"/>
    <w:rsid w:val="00AE4918"/>
    <w:rsid w:val="00AE63ED"/>
    <w:rsid w:val="00AE6A1C"/>
    <w:rsid w:val="00AE767A"/>
    <w:rsid w:val="00AF487A"/>
    <w:rsid w:val="00AF6F4B"/>
    <w:rsid w:val="00AF73DD"/>
    <w:rsid w:val="00B00F97"/>
    <w:rsid w:val="00B01CE8"/>
    <w:rsid w:val="00B02806"/>
    <w:rsid w:val="00B0357E"/>
    <w:rsid w:val="00B059F7"/>
    <w:rsid w:val="00B0606A"/>
    <w:rsid w:val="00B06511"/>
    <w:rsid w:val="00B06DD6"/>
    <w:rsid w:val="00B07F1F"/>
    <w:rsid w:val="00B1083D"/>
    <w:rsid w:val="00B11BF4"/>
    <w:rsid w:val="00B12284"/>
    <w:rsid w:val="00B14B19"/>
    <w:rsid w:val="00B15569"/>
    <w:rsid w:val="00B1766A"/>
    <w:rsid w:val="00B17D29"/>
    <w:rsid w:val="00B218A4"/>
    <w:rsid w:val="00B22E90"/>
    <w:rsid w:val="00B2328C"/>
    <w:rsid w:val="00B240F3"/>
    <w:rsid w:val="00B24502"/>
    <w:rsid w:val="00B271D2"/>
    <w:rsid w:val="00B271EE"/>
    <w:rsid w:val="00B30E86"/>
    <w:rsid w:val="00B31944"/>
    <w:rsid w:val="00B32484"/>
    <w:rsid w:val="00B32A08"/>
    <w:rsid w:val="00B3532A"/>
    <w:rsid w:val="00B35AF6"/>
    <w:rsid w:val="00B35F8E"/>
    <w:rsid w:val="00B36DE5"/>
    <w:rsid w:val="00B40373"/>
    <w:rsid w:val="00B4066C"/>
    <w:rsid w:val="00B4778D"/>
    <w:rsid w:val="00B51CB1"/>
    <w:rsid w:val="00B52B82"/>
    <w:rsid w:val="00B53FF7"/>
    <w:rsid w:val="00B543EE"/>
    <w:rsid w:val="00B55ABA"/>
    <w:rsid w:val="00B574E2"/>
    <w:rsid w:val="00B6070D"/>
    <w:rsid w:val="00B6096A"/>
    <w:rsid w:val="00B60D5B"/>
    <w:rsid w:val="00B611A9"/>
    <w:rsid w:val="00B635FA"/>
    <w:rsid w:val="00B63BC2"/>
    <w:rsid w:val="00B65C85"/>
    <w:rsid w:val="00B6600E"/>
    <w:rsid w:val="00B66210"/>
    <w:rsid w:val="00B6729E"/>
    <w:rsid w:val="00B71BE2"/>
    <w:rsid w:val="00B722DA"/>
    <w:rsid w:val="00B73307"/>
    <w:rsid w:val="00B73720"/>
    <w:rsid w:val="00B74C77"/>
    <w:rsid w:val="00B74C99"/>
    <w:rsid w:val="00B76798"/>
    <w:rsid w:val="00B81668"/>
    <w:rsid w:val="00B81C64"/>
    <w:rsid w:val="00B829A5"/>
    <w:rsid w:val="00B82BD1"/>
    <w:rsid w:val="00B8360D"/>
    <w:rsid w:val="00B83614"/>
    <w:rsid w:val="00B839DC"/>
    <w:rsid w:val="00B85E27"/>
    <w:rsid w:val="00B868A4"/>
    <w:rsid w:val="00B87669"/>
    <w:rsid w:val="00B94B25"/>
    <w:rsid w:val="00B95595"/>
    <w:rsid w:val="00B95DA2"/>
    <w:rsid w:val="00B967D6"/>
    <w:rsid w:val="00B96DE9"/>
    <w:rsid w:val="00B97A6C"/>
    <w:rsid w:val="00BA03C6"/>
    <w:rsid w:val="00BA0CC0"/>
    <w:rsid w:val="00BA103D"/>
    <w:rsid w:val="00BA3591"/>
    <w:rsid w:val="00BA417D"/>
    <w:rsid w:val="00BA4381"/>
    <w:rsid w:val="00BA4EE0"/>
    <w:rsid w:val="00BA4F29"/>
    <w:rsid w:val="00BA52AA"/>
    <w:rsid w:val="00BA5645"/>
    <w:rsid w:val="00BA5910"/>
    <w:rsid w:val="00BA7F8E"/>
    <w:rsid w:val="00BB01A4"/>
    <w:rsid w:val="00BB0BF5"/>
    <w:rsid w:val="00BB50F4"/>
    <w:rsid w:val="00BB56AD"/>
    <w:rsid w:val="00BB619F"/>
    <w:rsid w:val="00BC0306"/>
    <w:rsid w:val="00BC08CC"/>
    <w:rsid w:val="00BC0A09"/>
    <w:rsid w:val="00BC1112"/>
    <w:rsid w:val="00BC149B"/>
    <w:rsid w:val="00BC22F8"/>
    <w:rsid w:val="00BC28AD"/>
    <w:rsid w:val="00BC4077"/>
    <w:rsid w:val="00BC40E2"/>
    <w:rsid w:val="00BC485F"/>
    <w:rsid w:val="00BC4A76"/>
    <w:rsid w:val="00BC70DA"/>
    <w:rsid w:val="00BC7187"/>
    <w:rsid w:val="00BD0A8C"/>
    <w:rsid w:val="00BD2257"/>
    <w:rsid w:val="00BD2CC1"/>
    <w:rsid w:val="00BD3AF8"/>
    <w:rsid w:val="00BD6BC4"/>
    <w:rsid w:val="00BE0632"/>
    <w:rsid w:val="00BE625C"/>
    <w:rsid w:val="00BE671D"/>
    <w:rsid w:val="00BE6803"/>
    <w:rsid w:val="00BE6C4A"/>
    <w:rsid w:val="00BF0152"/>
    <w:rsid w:val="00BF278F"/>
    <w:rsid w:val="00BF2D0C"/>
    <w:rsid w:val="00BF2F13"/>
    <w:rsid w:val="00BF36C4"/>
    <w:rsid w:val="00BF6AE4"/>
    <w:rsid w:val="00BF6D87"/>
    <w:rsid w:val="00BF739F"/>
    <w:rsid w:val="00C045E2"/>
    <w:rsid w:val="00C04808"/>
    <w:rsid w:val="00C073B7"/>
    <w:rsid w:val="00C11256"/>
    <w:rsid w:val="00C11DC1"/>
    <w:rsid w:val="00C14341"/>
    <w:rsid w:val="00C1482E"/>
    <w:rsid w:val="00C16562"/>
    <w:rsid w:val="00C167C0"/>
    <w:rsid w:val="00C172C5"/>
    <w:rsid w:val="00C20FE9"/>
    <w:rsid w:val="00C22705"/>
    <w:rsid w:val="00C2372D"/>
    <w:rsid w:val="00C2461C"/>
    <w:rsid w:val="00C25E93"/>
    <w:rsid w:val="00C2676C"/>
    <w:rsid w:val="00C26A6F"/>
    <w:rsid w:val="00C2727A"/>
    <w:rsid w:val="00C308E4"/>
    <w:rsid w:val="00C30940"/>
    <w:rsid w:val="00C3406A"/>
    <w:rsid w:val="00C351DA"/>
    <w:rsid w:val="00C35BBA"/>
    <w:rsid w:val="00C36D18"/>
    <w:rsid w:val="00C40135"/>
    <w:rsid w:val="00C412D1"/>
    <w:rsid w:val="00C42526"/>
    <w:rsid w:val="00C42CF3"/>
    <w:rsid w:val="00C43F7D"/>
    <w:rsid w:val="00C45D95"/>
    <w:rsid w:val="00C47974"/>
    <w:rsid w:val="00C5086B"/>
    <w:rsid w:val="00C50A96"/>
    <w:rsid w:val="00C553E7"/>
    <w:rsid w:val="00C62083"/>
    <w:rsid w:val="00C65270"/>
    <w:rsid w:val="00C656FC"/>
    <w:rsid w:val="00C65C88"/>
    <w:rsid w:val="00C67113"/>
    <w:rsid w:val="00C67E10"/>
    <w:rsid w:val="00C701DB"/>
    <w:rsid w:val="00C702E9"/>
    <w:rsid w:val="00C73C1D"/>
    <w:rsid w:val="00C73F61"/>
    <w:rsid w:val="00C74122"/>
    <w:rsid w:val="00C742EF"/>
    <w:rsid w:val="00C747B5"/>
    <w:rsid w:val="00C763C6"/>
    <w:rsid w:val="00C76464"/>
    <w:rsid w:val="00C772EE"/>
    <w:rsid w:val="00C80D9C"/>
    <w:rsid w:val="00C8138F"/>
    <w:rsid w:val="00C813CA"/>
    <w:rsid w:val="00C81BBE"/>
    <w:rsid w:val="00C8578C"/>
    <w:rsid w:val="00C85CD0"/>
    <w:rsid w:val="00C875DC"/>
    <w:rsid w:val="00C87EA6"/>
    <w:rsid w:val="00C90270"/>
    <w:rsid w:val="00C905C9"/>
    <w:rsid w:val="00C9256B"/>
    <w:rsid w:val="00C927CD"/>
    <w:rsid w:val="00C957B3"/>
    <w:rsid w:val="00C96CCF"/>
    <w:rsid w:val="00CA526B"/>
    <w:rsid w:val="00CA5297"/>
    <w:rsid w:val="00CB0986"/>
    <w:rsid w:val="00CB1B7B"/>
    <w:rsid w:val="00CB2C87"/>
    <w:rsid w:val="00CB5CC6"/>
    <w:rsid w:val="00CB6F3E"/>
    <w:rsid w:val="00CC273C"/>
    <w:rsid w:val="00CC2CDD"/>
    <w:rsid w:val="00CC2F61"/>
    <w:rsid w:val="00CC6EEB"/>
    <w:rsid w:val="00CC73C3"/>
    <w:rsid w:val="00CC79F2"/>
    <w:rsid w:val="00CD2D4C"/>
    <w:rsid w:val="00CD5235"/>
    <w:rsid w:val="00CD6097"/>
    <w:rsid w:val="00CD74D7"/>
    <w:rsid w:val="00CD7C7C"/>
    <w:rsid w:val="00CE027F"/>
    <w:rsid w:val="00CE0E21"/>
    <w:rsid w:val="00CE1A4B"/>
    <w:rsid w:val="00CE1D96"/>
    <w:rsid w:val="00CE248C"/>
    <w:rsid w:val="00CE2D3F"/>
    <w:rsid w:val="00CE31F1"/>
    <w:rsid w:val="00CE32B7"/>
    <w:rsid w:val="00CE37DD"/>
    <w:rsid w:val="00CE4970"/>
    <w:rsid w:val="00CE4B68"/>
    <w:rsid w:val="00CE5BBE"/>
    <w:rsid w:val="00CE7569"/>
    <w:rsid w:val="00CE7730"/>
    <w:rsid w:val="00CF3503"/>
    <w:rsid w:val="00CF3BF9"/>
    <w:rsid w:val="00CF52AD"/>
    <w:rsid w:val="00CF650C"/>
    <w:rsid w:val="00CF6DAF"/>
    <w:rsid w:val="00CF7F49"/>
    <w:rsid w:val="00D00A21"/>
    <w:rsid w:val="00D01488"/>
    <w:rsid w:val="00D026DE"/>
    <w:rsid w:val="00D02EAB"/>
    <w:rsid w:val="00D02F00"/>
    <w:rsid w:val="00D03859"/>
    <w:rsid w:val="00D03953"/>
    <w:rsid w:val="00D04345"/>
    <w:rsid w:val="00D0636E"/>
    <w:rsid w:val="00D06DB2"/>
    <w:rsid w:val="00D10974"/>
    <w:rsid w:val="00D10F82"/>
    <w:rsid w:val="00D13B10"/>
    <w:rsid w:val="00D140E4"/>
    <w:rsid w:val="00D158E8"/>
    <w:rsid w:val="00D168EE"/>
    <w:rsid w:val="00D17C5F"/>
    <w:rsid w:val="00D22C8E"/>
    <w:rsid w:val="00D2345E"/>
    <w:rsid w:val="00D30790"/>
    <w:rsid w:val="00D3131D"/>
    <w:rsid w:val="00D32AE8"/>
    <w:rsid w:val="00D35F1A"/>
    <w:rsid w:val="00D367DC"/>
    <w:rsid w:val="00D36D86"/>
    <w:rsid w:val="00D42B34"/>
    <w:rsid w:val="00D45BF1"/>
    <w:rsid w:val="00D465D8"/>
    <w:rsid w:val="00D46659"/>
    <w:rsid w:val="00D50791"/>
    <w:rsid w:val="00D509F1"/>
    <w:rsid w:val="00D5228C"/>
    <w:rsid w:val="00D53482"/>
    <w:rsid w:val="00D53F05"/>
    <w:rsid w:val="00D53FB7"/>
    <w:rsid w:val="00D54C8C"/>
    <w:rsid w:val="00D54ED9"/>
    <w:rsid w:val="00D5699A"/>
    <w:rsid w:val="00D5767E"/>
    <w:rsid w:val="00D578D8"/>
    <w:rsid w:val="00D609E1"/>
    <w:rsid w:val="00D64527"/>
    <w:rsid w:val="00D66DE7"/>
    <w:rsid w:val="00D67291"/>
    <w:rsid w:val="00D67512"/>
    <w:rsid w:val="00D67643"/>
    <w:rsid w:val="00D7166F"/>
    <w:rsid w:val="00D71C0A"/>
    <w:rsid w:val="00D72532"/>
    <w:rsid w:val="00D732A2"/>
    <w:rsid w:val="00D75A02"/>
    <w:rsid w:val="00D75DF3"/>
    <w:rsid w:val="00D80569"/>
    <w:rsid w:val="00D81295"/>
    <w:rsid w:val="00D81D3E"/>
    <w:rsid w:val="00D8273D"/>
    <w:rsid w:val="00D82FBE"/>
    <w:rsid w:val="00D8305E"/>
    <w:rsid w:val="00D83207"/>
    <w:rsid w:val="00D85949"/>
    <w:rsid w:val="00D9103E"/>
    <w:rsid w:val="00D948FB"/>
    <w:rsid w:val="00D960FB"/>
    <w:rsid w:val="00D96338"/>
    <w:rsid w:val="00DA0C05"/>
    <w:rsid w:val="00DA14D0"/>
    <w:rsid w:val="00DA1ABC"/>
    <w:rsid w:val="00DA1BDA"/>
    <w:rsid w:val="00DA5DEB"/>
    <w:rsid w:val="00DA5EFC"/>
    <w:rsid w:val="00DA6797"/>
    <w:rsid w:val="00DA681E"/>
    <w:rsid w:val="00DA6EBB"/>
    <w:rsid w:val="00DA7800"/>
    <w:rsid w:val="00DB5D07"/>
    <w:rsid w:val="00DB6E27"/>
    <w:rsid w:val="00DB711C"/>
    <w:rsid w:val="00DB7A6C"/>
    <w:rsid w:val="00DC0511"/>
    <w:rsid w:val="00DC0FA0"/>
    <w:rsid w:val="00DC1A46"/>
    <w:rsid w:val="00DC1CC9"/>
    <w:rsid w:val="00DC1F44"/>
    <w:rsid w:val="00DC7AC8"/>
    <w:rsid w:val="00DD0885"/>
    <w:rsid w:val="00DD2CA3"/>
    <w:rsid w:val="00DD5D33"/>
    <w:rsid w:val="00DD638C"/>
    <w:rsid w:val="00DD6A1C"/>
    <w:rsid w:val="00DD7587"/>
    <w:rsid w:val="00DD7BCE"/>
    <w:rsid w:val="00DE15E6"/>
    <w:rsid w:val="00DE2374"/>
    <w:rsid w:val="00DE2EDB"/>
    <w:rsid w:val="00DE4B94"/>
    <w:rsid w:val="00DE4DBF"/>
    <w:rsid w:val="00DE5EE1"/>
    <w:rsid w:val="00DE6799"/>
    <w:rsid w:val="00DE6E1E"/>
    <w:rsid w:val="00DE6F8F"/>
    <w:rsid w:val="00DF14EC"/>
    <w:rsid w:val="00DF190D"/>
    <w:rsid w:val="00DF1D7D"/>
    <w:rsid w:val="00DF1FCF"/>
    <w:rsid w:val="00DF2BB2"/>
    <w:rsid w:val="00DF3EC3"/>
    <w:rsid w:val="00DF44D6"/>
    <w:rsid w:val="00E002BF"/>
    <w:rsid w:val="00E0361B"/>
    <w:rsid w:val="00E04D9D"/>
    <w:rsid w:val="00E04E2F"/>
    <w:rsid w:val="00E06EC9"/>
    <w:rsid w:val="00E07B04"/>
    <w:rsid w:val="00E11F83"/>
    <w:rsid w:val="00E1296F"/>
    <w:rsid w:val="00E14810"/>
    <w:rsid w:val="00E20B67"/>
    <w:rsid w:val="00E228C4"/>
    <w:rsid w:val="00E231CF"/>
    <w:rsid w:val="00E232B8"/>
    <w:rsid w:val="00E23828"/>
    <w:rsid w:val="00E24730"/>
    <w:rsid w:val="00E24EFB"/>
    <w:rsid w:val="00E26EDD"/>
    <w:rsid w:val="00E270B5"/>
    <w:rsid w:val="00E3029F"/>
    <w:rsid w:val="00E304D8"/>
    <w:rsid w:val="00E31776"/>
    <w:rsid w:val="00E3216B"/>
    <w:rsid w:val="00E3224F"/>
    <w:rsid w:val="00E33B2F"/>
    <w:rsid w:val="00E34309"/>
    <w:rsid w:val="00E34F0D"/>
    <w:rsid w:val="00E35FA6"/>
    <w:rsid w:val="00E375E7"/>
    <w:rsid w:val="00E37F3F"/>
    <w:rsid w:val="00E42C54"/>
    <w:rsid w:val="00E442A1"/>
    <w:rsid w:val="00E44913"/>
    <w:rsid w:val="00E449EE"/>
    <w:rsid w:val="00E44C1C"/>
    <w:rsid w:val="00E46517"/>
    <w:rsid w:val="00E4709D"/>
    <w:rsid w:val="00E47A86"/>
    <w:rsid w:val="00E5328D"/>
    <w:rsid w:val="00E57E14"/>
    <w:rsid w:val="00E57F54"/>
    <w:rsid w:val="00E60296"/>
    <w:rsid w:val="00E6054E"/>
    <w:rsid w:val="00E60B9B"/>
    <w:rsid w:val="00E610A8"/>
    <w:rsid w:val="00E6162C"/>
    <w:rsid w:val="00E61AAA"/>
    <w:rsid w:val="00E62F1E"/>
    <w:rsid w:val="00E6434E"/>
    <w:rsid w:val="00E65EBA"/>
    <w:rsid w:val="00E65FB7"/>
    <w:rsid w:val="00E663D9"/>
    <w:rsid w:val="00E7029D"/>
    <w:rsid w:val="00E703B9"/>
    <w:rsid w:val="00E712B4"/>
    <w:rsid w:val="00E728A3"/>
    <w:rsid w:val="00E72908"/>
    <w:rsid w:val="00E72AA7"/>
    <w:rsid w:val="00E73161"/>
    <w:rsid w:val="00E737CE"/>
    <w:rsid w:val="00E73D0F"/>
    <w:rsid w:val="00E73FD1"/>
    <w:rsid w:val="00E753C6"/>
    <w:rsid w:val="00E77C0D"/>
    <w:rsid w:val="00E80BC8"/>
    <w:rsid w:val="00E82691"/>
    <w:rsid w:val="00E83BAB"/>
    <w:rsid w:val="00E847CB"/>
    <w:rsid w:val="00E85E9A"/>
    <w:rsid w:val="00E86120"/>
    <w:rsid w:val="00E86749"/>
    <w:rsid w:val="00E86A70"/>
    <w:rsid w:val="00E86EB9"/>
    <w:rsid w:val="00E91DBC"/>
    <w:rsid w:val="00E9209A"/>
    <w:rsid w:val="00E94D6B"/>
    <w:rsid w:val="00E96DE0"/>
    <w:rsid w:val="00E973A5"/>
    <w:rsid w:val="00E979C7"/>
    <w:rsid w:val="00E97A37"/>
    <w:rsid w:val="00EA0029"/>
    <w:rsid w:val="00EA034D"/>
    <w:rsid w:val="00EA0CBD"/>
    <w:rsid w:val="00EA0D60"/>
    <w:rsid w:val="00EA0E04"/>
    <w:rsid w:val="00EA2152"/>
    <w:rsid w:val="00EA25B3"/>
    <w:rsid w:val="00EA2A3C"/>
    <w:rsid w:val="00EA53E3"/>
    <w:rsid w:val="00EA6263"/>
    <w:rsid w:val="00EA6C81"/>
    <w:rsid w:val="00EA7ECA"/>
    <w:rsid w:val="00EB045D"/>
    <w:rsid w:val="00EB088E"/>
    <w:rsid w:val="00EB1D9A"/>
    <w:rsid w:val="00EB22B6"/>
    <w:rsid w:val="00EB50E8"/>
    <w:rsid w:val="00EB5B5B"/>
    <w:rsid w:val="00EB6AEE"/>
    <w:rsid w:val="00EB70D2"/>
    <w:rsid w:val="00EC0524"/>
    <w:rsid w:val="00EC2145"/>
    <w:rsid w:val="00EC2643"/>
    <w:rsid w:val="00EC30F1"/>
    <w:rsid w:val="00EC3E20"/>
    <w:rsid w:val="00EC41B1"/>
    <w:rsid w:val="00EC51E5"/>
    <w:rsid w:val="00EC66F1"/>
    <w:rsid w:val="00EC79EC"/>
    <w:rsid w:val="00ED000C"/>
    <w:rsid w:val="00ED0234"/>
    <w:rsid w:val="00ED0D80"/>
    <w:rsid w:val="00ED0EAF"/>
    <w:rsid w:val="00ED187F"/>
    <w:rsid w:val="00ED3E9B"/>
    <w:rsid w:val="00ED4E7B"/>
    <w:rsid w:val="00ED5112"/>
    <w:rsid w:val="00ED6A1D"/>
    <w:rsid w:val="00ED6ADC"/>
    <w:rsid w:val="00EE0981"/>
    <w:rsid w:val="00EE1758"/>
    <w:rsid w:val="00EE2AA8"/>
    <w:rsid w:val="00EE32DF"/>
    <w:rsid w:val="00EE42F7"/>
    <w:rsid w:val="00EE4762"/>
    <w:rsid w:val="00EE48E7"/>
    <w:rsid w:val="00EE530B"/>
    <w:rsid w:val="00EE5630"/>
    <w:rsid w:val="00EF0491"/>
    <w:rsid w:val="00EF16C9"/>
    <w:rsid w:val="00EF22BA"/>
    <w:rsid w:val="00EF2C81"/>
    <w:rsid w:val="00EF3B06"/>
    <w:rsid w:val="00EF3E72"/>
    <w:rsid w:val="00EF472D"/>
    <w:rsid w:val="00EF63C6"/>
    <w:rsid w:val="00F0076C"/>
    <w:rsid w:val="00F0199A"/>
    <w:rsid w:val="00F021C0"/>
    <w:rsid w:val="00F022EC"/>
    <w:rsid w:val="00F02DE6"/>
    <w:rsid w:val="00F045BF"/>
    <w:rsid w:val="00F05483"/>
    <w:rsid w:val="00F05A9E"/>
    <w:rsid w:val="00F05F51"/>
    <w:rsid w:val="00F10439"/>
    <w:rsid w:val="00F10D72"/>
    <w:rsid w:val="00F12174"/>
    <w:rsid w:val="00F136C6"/>
    <w:rsid w:val="00F13EF9"/>
    <w:rsid w:val="00F158CE"/>
    <w:rsid w:val="00F15CB2"/>
    <w:rsid w:val="00F16A77"/>
    <w:rsid w:val="00F17084"/>
    <w:rsid w:val="00F1794C"/>
    <w:rsid w:val="00F2028E"/>
    <w:rsid w:val="00F21219"/>
    <w:rsid w:val="00F21C63"/>
    <w:rsid w:val="00F222D3"/>
    <w:rsid w:val="00F224FC"/>
    <w:rsid w:val="00F2262A"/>
    <w:rsid w:val="00F22DAD"/>
    <w:rsid w:val="00F232CF"/>
    <w:rsid w:val="00F23389"/>
    <w:rsid w:val="00F23BB6"/>
    <w:rsid w:val="00F25246"/>
    <w:rsid w:val="00F277AD"/>
    <w:rsid w:val="00F27C45"/>
    <w:rsid w:val="00F31C3A"/>
    <w:rsid w:val="00F32627"/>
    <w:rsid w:val="00F36A59"/>
    <w:rsid w:val="00F37D85"/>
    <w:rsid w:val="00F37E41"/>
    <w:rsid w:val="00F40414"/>
    <w:rsid w:val="00F40956"/>
    <w:rsid w:val="00F40EE6"/>
    <w:rsid w:val="00F41FE7"/>
    <w:rsid w:val="00F442BE"/>
    <w:rsid w:val="00F4507D"/>
    <w:rsid w:val="00F4520A"/>
    <w:rsid w:val="00F45DD6"/>
    <w:rsid w:val="00F472D1"/>
    <w:rsid w:val="00F477F4"/>
    <w:rsid w:val="00F520C1"/>
    <w:rsid w:val="00F53134"/>
    <w:rsid w:val="00F53940"/>
    <w:rsid w:val="00F53A16"/>
    <w:rsid w:val="00F53AF8"/>
    <w:rsid w:val="00F54811"/>
    <w:rsid w:val="00F55F45"/>
    <w:rsid w:val="00F56611"/>
    <w:rsid w:val="00F57244"/>
    <w:rsid w:val="00F60028"/>
    <w:rsid w:val="00F612D5"/>
    <w:rsid w:val="00F6198B"/>
    <w:rsid w:val="00F6262F"/>
    <w:rsid w:val="00F669FE"/>
    <w:rsid w:val="00F66C55"/>
    <w:rsid w:val="00F702D2"/>
    <w:rsid w:val="00F703A8"/>
    <w:rsid w:val="00F705EA"/>
    <w:rsid w:val="00F7115F"/>
    <w:rsid w:val="00F722AC"/>
    <w:rsid w:val="00F723CC"/>
    <w:rsid w:val="00F73103"/>
    <w:rsid w:val="00F75289"/>
    <w:rsid w:val="00F82E77"/>
    <w:rsid w:val="00F832B2"/>
    <w:rsid w:val="00F8340B"/>
    <w:rsid w:val="00F83CB1"/>
    <w:rsid w:val="00F83F35"/>
    <w:rsid w:val="00F854F1"/>
    <w:rsid w:val="00F8579B"/>
    <w:rsid w:val="00F85E72"/>
    <w:rsid w:val="00F86602"/>
    <w:rsid w:val="00F87696"/>
    <w:rsid w:val="00F909D3"/>
    <w:rsid w:val="00F90DEF"/>
    <w:rsid w:val="00F90E02"/>
    <w:rsid w:val="00F92445"/>
    <w:rsid w:val="00F92980"/>
    <w:rsid w:val="00F92B8D"/>
    <w:rsid w:val="00F932DD"/>
    <w:rsid w:val="00F937AE"/>
    <w:rsid w:val="00F94414"/>
    <w:rsid w:val="00F951AF"/>
    <w:rsid w:val="00F961A7"/>
    <w:rsid w:val="00F9642F"/>
    <w:rsid w:val="00F97432"/>
    <w:rsid w:val="00F97CC0"/>
    <w:rsid w:val="00F97D38"/>
    <w:rsid w:val="00FA0E80"/>
    <w:rsid w:val="00FA1957"/>
    <w:rsid w:val="00FA6FF7"/>
    <w:rsid w:val="00FB1ACB"/>
    <w:rsid w:val="00FB2357"/>
    <w:rsid w:val="00FB34D3"/>
    <w:rsid w:val="00FB719A"/>
    <w:rsid w:val="00FC0DF7"/>
    <w:rsid w:val="00FC1489"/>
    <w:rsid w:val="00FC185D"/>
    <w:rsid w:val="00FC2D87"/>
    <w:rsid w:val="00FC3331"/>
    <w:rsid w:val="00FC4449"/>
    <w:rsid w:val="00FD0052"/>
    <w:rsid w:val="00FD10B7"/>
    <w:rsid w:val="00FD51BC"/>
    <w:rsid w:val="00FD628B"/>
    <w:rsid w:val="00FD658D"/>
    <w:rsid w:val="00FD68A5"/>
    <w:rsid w:val="00FD6F85"/>
    <w:rsid w:val="00FD72BA"/>
    <w:rsid w:val="00FD76A7"/>
    <w:rsid w:val="00FD7797"/>
    <w:rsid w:val="00FE0556"/>
    <w:rsid w:val="00FE2796"/>
    <w:rsid w:val="00FE2E68"/>
    <w:rsid w:val="00FE3196"/>
    <w:rsid w:val="00FE4D92"/>
    <w:rsid w:val="00FE5649"/>
    <w:rsid w:val="00FE72A0"/>
    <w:rsid w:val="00FE73E7"/>
    <w:rsid w:val="00FE76CA"/>
    <w:rsid w:val="00FF01C8"/>
    <w:rsid w:val="00FF027F"/>
    <w:rsid w:val="00FF0780"/>
    <w:rsid w:val="00FF1F76"/>
    <w:rsid w:val="00FF55A3"/>
    <w:rsid w:val="00FF609E"/>
    <w:rsid w:val="00FF661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39B76"/>
  <w15:docId w15:val="{4F295EAA-C5AD-4928-8927-EC64A56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spacing w:val="-2"/>
      <w:kern w:val="21"/>
      <w:sz w:val="21"/>
      <w:szCs w:val="22"/>
    </w:rPr>
  </w:style>
  <w:style w:type="paragraph" w:styleId="Heading1">
    <w:name w:val="heading 1"/>
    <w:basedOn w:val="Text"/>
    <w:link w:val="Heading1Char"/>
    <w:uiPriority w:val="9"/>
    <w:qFormat/>
    <w:rsid w:val="00674014"/>
    <w:pPr>
      <w:spacing w:after="140" w:line="380" w:lineRule="atLeast"/>
      <w:contextualSpacing/>
      <w:outlineLvl w:val="0"/>
    </w:pPr>
    <w:rPr>
      <w:rFonts w:ascii="Arial" w:hAnsi="Arial" w:cs="Arial"/>
      <w:b/>
      <w:bCs/>
      <w:spacing w:val="-4"/>
      <w:kern w:val="0"/>
      <w:sz w:val="30"/>
      <w:szCs w:val="30"/>
      <w:lang w:eastAsia="en-US"/>
    </w:rPr>
  </w:style>
  <w:style w:type="paragraph" w:styleId="Heading2">
    <w:name w:val="heading 2"/>
    <w:basedOn w:val="Normal"/>
    <w:next w:val="Normal"/>
    <w:link w:val="Heading2Char"/>
    <w:uiPriority w:val="9"/>
    <w:unhideWhenUsed/>
    <w:qFormat/>
    <w:rsid w:val="00674014"/>
    <w:pPr>
      <w:suppressAutoHyphens/>
      <w:autoSpaceDE w:val="0"/>
      <w:autoSpaceDN w:val="0"/>
      <w:adjustRightInd w:val="0"/>
      <w:spacing w:line="240" w:lineRule="atLeast"/>
      <w:textAlignment w:val="center"/>
      <w:outlineLvl w:val="1"/>
    </w:pPr>
    <w:rPr>
      <w:rFonts w:cs="Arial"/>
      <w:b/>
      <w:bCs/>
      <w:color w:val="000000"/>
      <w:kern w:val="0"/>
      <w:szCs w:val="21"/>
      <w:lang w:eastAsia="en-US"/>
    </w:rPr>
  </w:style>
  <w:style w:type="paragraph" w:styleId="Heading3">
    <w:name w:val="heading 3"/>
    <w:basedOn w:val="Normal"/>
    <w:next w:val="Normal"/>
    <w:link w:val="Heading3Char"/>
    <w:uiPriority w:val="9"/>
    <w:unhideWhenUsed/>
    <w:rsid w:val="00674014"/>
    <w:pPr>
      <w:suppressAutoHyphens/>
      <w:autoSpaceDE w:val="0"/>
      <w:autoSpaceDN w:val="0"/>
      <w:adjustRightInd w:val="0"/>
      <w:spacing w:before="720" w:after="0" w:line="240" w:lineRule="atLeast"/>
      <w:textAlignment w:val="center"/>
      <w:outlineLvl w:val="2"/>
    </w:pPr>
    <w:rPr>
      <w:rFonts w:cs="Arial"/>
      <w:b/>
      <w:bCs/>
      <w:color w:val="000000"/>
      <w:kern w:val="0"/>
      <w:szCs w:val="21"/>
      <w:lang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style>
  <w:style w:type="paragraph" w:styleId="Title">
    <w:name w:val="Title"/>
    <w:basedOn w:val="Normal"/>
    <w:next w:val="Normal"/>
    <w:link w:val="TitleChar"/>
    <w:uiPriority w:val="10"/>
    <w:rsid w:val="00674014"/>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character" w:customStyle="1" w:styleId="TitleChar">
    <w:name w:val="Title Char"/>
    <w:link w:val="Title"/>
    <w:uiPriority w:val="10"/>
    <w:rsid w:val="007D3CF4"/>
    <w:rPr>
      <w:rFonts w:cs="Arial"/>
      <w:b/>
      <w:color w:val="808080"/>
      <w:spacing w:val="-2"/>
      <w:kern w:val="48"/>
      <w:sz w:val="48"/>
      <w:szCs w:val="48"/>
      <w:lang w:eastAsia="en-US"/>
    </w:rPr>
  </w:style>
  <w:style w:type="character" w:customStyle="1" w:styleId="Heading1Char">
    <w:name w:val="Heading 1 Char"/>
    <w:link w:val="Heading1"/>
    <w:uiPriority w:val="9"/>
    <w:rsid w:val="003139A3"/>
    <w:rPr>
      <w:rFonts w:cs="Arial"/>
      <w:b/>
      <w:bCs/>
      <w:color w:val="000000"/>
      <w:spacing w:val="-4"/>
      <w:sz w:val="30"/>
      <w:szCs w:val="30"/>
      <w:lang w:eastAsia="en-US"/>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cs="Arial"/>
      <w:b/>
      <w:bCs/>
      <w:color w:val="000000"/>
      <w:spacing w:val="-2"/>
      <w:sz w:val="21"/>
      <w:szCs w:val="21"/>
      <w:lang w:eastAsia="en-US"/>
    </w:rPr>
  </w:style>
  <w:style w:type="character" w:customStyle="1" w:styleId="Heading3Char">
    <w:name w:val="Heading 3 Char"/>
    <w:link w:val="Heading3"/>
    <w:uiPriority w:val="9"/>
    <w:rsid w:val="00E91DBC"/>
    <w:rPr>
      <w:rFonts w:cs="Arial"/>
      <w:b/>
      <w:bCs/>
      <w:color w:val="000000"/>
      <w:spacing w:val="-2"/>
      <w:sz w:val="21"/>
      <w:szCs w:val="21"/>
      <w:lang w:eastAsia="en-US"/>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character" w:styleId="UnresolvedMention">
    <w:name w:val="Unresolved Mention"/>
    <w:basedOn w:val="DefaultParagraphFont"/>
    <w:uiPriority w:val="99"/>
    <w:semiHidden/>
    <w:unhideWhenUsed/>
    <w:rsid w:val="00506892"/>
    <w:rPr>
      <w:color w:val="605E5C"/>
      <w:shd w:val="clear" w:color="auto" w:fill="E1DFDD"/>
    </w:rPr>
  </w:style>
  <w:style w:type="paragraph" w:styleId="NormalWeb">
    <w:name w:val="Normal (Web)"/>
    <w:basedOn w:val="Normal"/>
    <w:uiPriority w:val="99"/>
    <w:semiHidden/>
    <w:unhideWhenUsed/>
    <w:rsid w:val="00674014"/>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paragraph" w:customStyle="1" w:styleId="11Flietext">
    <w:name w:val="_11_Fließtext"/>
    <w:qFormat/>
    <w:rsid w:val="00477CE5"/>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customStyle="1" w:styleId="paragraph">
    <w:name w:val="paragraph"/>
    <w:basedOn w:val="Normal"/>
    <w:rsid w:val="00674014"/>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character" w:customStyle="1" w:styleId="normaltextrun">
    <w:name w:val="normaltextrun"/>
    <w:basedOn w:val="DefaultParagraphFont"/>
    <w:rsid w:val="00641CD7"/>
  </w:style>
  <w:style w:type="character" w:styleId="CommentReference">
    <w:name w:val="annotation reference"/>
    <w:basedOn w:val="DefaultParagraphFont"/>
    <w:uiPriority w:val="99"/>
    <w:semiHidden/>
    <w:unhideWhenUsed/>
    <w:rsid w:val="003738C0"/>
    <w:rPr>
      <w:sz w:val="16"/>
      <w:szCs w:val="16"/>
    </w:rPr>
  </w:style>
  <w:style w:type="paragraph" w:styleId="CommentText">
    <w:name w:val="annotation text"/>
    <w:basedOn w:val="Normal"/>
    <w:link w:val="CommentTextChar"/>
    <w:uiPriority w:val="99"/>
    <w:unhideWhenUsed/>
    <w:rsid w:val="003738C0"/>
    <w:pPr>
      <w:spacing w:line="240" w:lineRule="auto"/>
    </w:pPr>
    <w:rPr>
      <w:sz w:val="20"/>
      <w:szCs w:val="20"/>
    </w:rPr>
  </w:style>
  <w:style w:type="character" w:customStyle="1" w:styleId="CommentTextChar">
    <w:name w:val="Comment Text Char"/>
    <w:basedOn w:val="DefaultParagraphFont"/>
    <w:link w:val="CommentText"/>
    <w:uiPriority w:val="99"/>
    <w:rsid w:val="003738C0"/>
    <w:rPr>
      <w:noProof/>
      <w:spacing w:val="-2"/>
      <w:kern w:val="21"/>
      <w:lang w:val="en-US"/>
    </w:rPr>
  </w:style>
  <w:style w:type="paragraph" w:styleId="CommentSubject">
    <w:name w:val="annotation subject"/>
    <w:basedOn w:val="CommentText"/>
    <w:next w:val="CommentText"/>
    <w:link w:val="CommentSubjectChar"/>
    <w:uiPriority w:val="99"/>
    <w:semiHidden/>
    <w:unhideWhenUsed/>
    <w:rsid w:val="003738C0"/>
    <w:rPr>
      <w:b/>
      <w:bCs/>
    </w:rPr>
  </w:style>
  <w:style w:type="character" w:customStyle="1" w:styleId="CommentSubjectChar">
    <w:name w:val="Comment Subject Char"/>
    <w:basedOn w:val="CommentTextChar"/>
    <w:link w:val="CommentSubject"/>
    <w:uiPriority w:val="99"/>
    <w:semiHidden/>
    <w:rsid w:val="003738C0"/>
    <w:rPr>
      <w:b/>
      <w:bCs/>
      <w:noProof/>
      <w:spacing w:val="-2"/>
      <w:kern w:val="21"/>
      <w:lang w:val="en-US"/>
    </w:rPr>
  </w:style>
  <w:style w:type="paragraph" w:styleId="Revision">
    <w:name w:val="Revision"/>
    <w:hidden/>
    <w:uiPriority w:val="99"/>
    <w:semiHidden/>
    <w:rsid w:val="00381DDE"/>
    <w:rPr>
      <w:noProof/>
      <w:spacing w:val="-2"/>
      <w:kern w:val="21"/>
      <w:sz w:val="21"/>
      <w:szCs w:val="22"/>
    </w:rPr>
  </w:style>
  <w:style w:type="paragraph" w:customStyle="1" w:styleId="Ttitleblue">
    <w:name w:val="T_title_blue"/>
    <w:qFormat/>
    <w:rsid w:val="00804E6E"/>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804E6E"/>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804E6E"/>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804E6E"/>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804E6E"/>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804E6E"/>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804E6E"/>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804E6E"/>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804E6E"/>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804E6E"/>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804E6E"/>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804E6E"/>
    <w:rPr>
      <w:rFonts w:ascii="Aktiv Grotesk Light" w:eastAsiaTheme="minorHAnsi" w:hAnsi="Aktiv Grotesk Light" w:cstheme="minorBidi"/>
      <w:sz w:val="2"/>
      <w:szCs w:val="22"/>
      <w:lang w:eastAsia="en-US"/>
    </w:rPr>
  </w:style>
  <w:style w:type="character" w:customStyle="1" w:styleId="TDummyZchn">
    <w:name w:val="T_Dummy Zchn"/>
    <w:link w:val="TDummy"/>
    <w:rsid w:val="00804E6E"/>
    <w:rPr>
      <w:rFonts w:ascii="Aktiv Grotesk Light" w:eastAsiaTheme="minorHAnsi" w:hAnsi="Aktiv Grotesk Light" w:cstheme="minorBidi"/>
      <w:color w:val="3F3F3F" w:themeColor="text1"/>
      <w:sz w:val="7"/>
      <w:szCs w:val="22"/>
      <w:lang w:val="en-US" w:eastAsia="en-US"/>
    </w:rPr>
  </w:style>
  <w:style w:type="character" w:styleId="FollowedHyperlink">
    <w:name w:val="FollowedHyperlink"/>
    <w:basedOn w:val="DefaultParagraphFont"/>
    <w:uiPriority w:val="99"/>
    <w:semiHidden/>
    <w:unhideWhenUsed/>
    <w:rsid w:val="00FC3331"/>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4026">
      <w:bodyDiv w:val="1"/>
      <w:marLeft w:val="0"/>
      <w:marRight w:val="0"/>
      <w:marTop w:val="0"/>
      <w:marBottom w:val="0"/>
      <w:divBdr>
        <w:top w:val="none" w:sz="0" w:space="0" w:color="auto"/>
        <w:left w:val="none" w:sz="0" w:space="0" w:color="auto"/>
        <w:bottom w:val="none" w:sz="0" w:space="0" w:color="auto"/>
        <w:right w:val="none" w:sz="0" w:space="0" w:color="auto"/>
      </w:divBdr>
    </w:div>
    <w:div w:id="698433213">
      <w:bodyDiv w:val="1"/>
      <w:marLeft w:val="0"/>
      <w:marRight w:val="0"/>
      <w:marTop w:val="0"/>
      <w:marBottom w:val="0"/>
      <w:divBdr>
        <w:top w:val="none" w:sz="0" w:space="0" w:color="auto"/>
        <w:left w:val="none" w:sz="0" w:space="0" w:color="auto"/>
        <w:bottom w:val="none" w:sz="0" w:space="0" w:color="auto"/>
        <w:right w:val="none" w:sz="0" w:space="0" w:color="auto"/>
      </w:divBdr>
    </w:div>
    <w:div w:id="770857803">
      <w:bodyDiv w:val="1"/>
      <w:marLeft w:val="0"/>
      <w:marRight w:val="0"/>
      <w:marTop w:val="0"/>
      <w:marBottom w:val="0"/>
      <w:divBdr>
        <w:top w:val="none" w:sz="0" w:space="0" w:color="auto"/>
        <w:left w:val="none" w:sz="0" w:space="0" w:color="auto"/>
        <w:bottom w:val="none" w:sz="0" w:space="0" w:color="auto"/>
        <w:right w:val="none" w:sz="0" w:space="0" w:color="auto"/>
      </w:divBdr>
    </w:div>
    <w:div w:id="833379492">
      <w:bodyDiv w:val="1"/>
      <w:marLeft w:val="0"/>
      <w:marRight w:val="0"/>
      <w:marTop w:val="0"/>
      <w:marBottom w:val="0"/>
      <w:divBdr>
        <w:top w:val="none" w:sz="0" w:space="0" w:color="auto"/>
        <w:left w:val="none" w:sz="0" w:space="0" w:color="auto"/>
        <w:bottom w:val="none" w:sz="0" w:space="0" w:color="auto"/>
        <w:right w:val="none" w:sz="0" w:space="0" w:color="auto"/>
      </w:divBdr>
    </w:div>
    <w:div w:id="837426730">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335187039">
      <w:bodyDiv w:val="1"/>
      <w:marLeft w:val="0"/>
      <w:marRight w:val="0"/>
      <w:marTop w:val="0"/>
      <w:marBottom w:val="0"/>
      <w:divBdr>
        <w:top w:val="none" w:sz="0" w:space="0" w:color="auto"/>
        <w:left w:val="none" w:sz="0" w:space="0" w:color="auto"/>
        <w:bottom w:val="none" w:sz="0" w:space="0" w:color="auto"/>
        <w:right w:val="none" w:sz="0" w:space="0" w:color="auto"/>
      </w:divBdr>
    </w:div>
    <w:div w:id="1411729729">
      <w:bodyDiv w:val="1"/>
      <w:marLeft w:val="0"/>
      <w:marRight w:val="0"/>
      <w:marTop w:val="0"/>
      <w:marBottom w:val="0"/>
      <w:divBdr>
        <w:top w:val="none" w:sz="0" w:space="0" w:color="auto"/>
        <w:left w:val="none" w:sz="0" w:space="0" w:color="auto"/>
        <w:bottom w:val="none" w:sz="0" w:space="0" w:color="auto"/>
        <w:right w:val="none" w:sz="0" w:space="0" w:color="auto"/>
      </w:divBdr>
    </w:div>
    <w:div w:id="1671256149">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vestro.com/press/fresh-impulses-for-wind-energ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vestro.com/press/advancing-circular-solutions-with-chemistry/" TargetMode="External"/><Relationship Id="rId17" Type="http://schemas.openxmlformats.org/officeDocument/2006/relationships/hyperlink" Target="http://www.covestro.com/blog" TargetMode="External"/><Relationship Id="rId2" Type="http://schemas.openxmlformats.org/officeDocument/2006/relationships/customXml" Target="../customXml/item2.xml"/><Relationship Id="rId16" Type="http://schemas.openxmlformats.org/officeDocument/2006/relationships/hyperlink" Target="http://www.twitter.com/covest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vestro.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rt.covestro.com/half-year-financial-report-202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DB28BD878B3848B59200ED2AFC8835" ma:contentTypeVersion="6" ma:contentTypeDescription="Ein neues Dokument erstellen." ma:contentTypeScope="" ma:versionID="4f6db93e78e8e92088bf505302fa9dc7">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c35f5f916b9459c666de979eae2989ce"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5DB28BD878B3848B59200ED2AFC8835" ma:contentTypeVersion="6" ma:contentTypeDescription="Ein neues Dokument erstellen." ma:contentTypeScope="" ma:versionID="dc10f15b4b027272382d9c04dcbe28cd">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1ad4295a590a6844dd28cbb4da6ed10f"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da734d3-e549-47db-b763-eebc0ed3825d" xsi:nil="true"/>
    <lcf76f155ced4ddcb4097134ff3c332f xmlns="00051c99-b379-4db0-b9b7-ff890e24842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5D054-58D3-4AC4-8469-831AA8F00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DE52B-E0B8-4FF3-AED9-73D6F81E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65E97-96AA-4F39-8126-8366C9D36266}">
  <ds:schemaRefs>
    <ds:schemaRef ds:uri="http://schemas.openxmlformats.org/officeDocument/2006/bibliography"/>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3da734d3-e549-47db-b763-eebc0ed3825d"/>
    <ds:schemaRef ds:uri="00051c99-b379-4db0-b9b7-ff890e24842b"/>
  </ds:schemaRefs>
</ds:datastoreItem>
</file>

<file path=customXml/itemProps5.xml><?xml version="1.0" encoding="utf-8"?>
<ds:datastoreItem xmlns:ds="http://schemas.openxmlformats.org/officeDocument/2006/customXml" ds:itemID="{CD8DCCBC-9BFC-4462-9AC6-08EB55B02ED9}">
  <ds:schemaRefs>
    <ds:schemaRef ds:uri="http://schemas.microsoft.com/sharepoint/v3/contenttype/forms"/>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9693</Characters>
  <Application>Microsoft Office Word</Application>
  <DocSecurity>0</DocSecurity>
  <Lines>510</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Svenja Paul</cp:lastModifiedBy>
  <cp:revision>3</cp:revision>
  <cp:lastPrinted>2022-08-01T15:50:00Z</cp:lastPrinted>
  <dcterms:created xsi:type="dcterms:W3CDTF">2022-08-01T15:50:00Z</dcterms:created>
  <dcterms:modified xsi:type="dcterms:W3CDTF">2022-08-01T15:50:00Z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0x010100E5DB28BD878B3848B59200ED2AFC8835</vt:lpwstr>
  </property>
  <property fmtid="{D5CDD505-2E9C-101B-9397-08002B2CF9AE}" pid="3" name="MediaServiceImageTags">
    <vt:lpwstr/>
  </property>
</Properties>
</file>