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21188" w14:textId="612E5257" w:rsidR="00B020A0" w:rsidRPr="001C5CC7" w:rsidRDefault="005E5EEE" w:rsidP="004D0E37">
      <w:pPr>
        <w:tabs>
          <w:tab w:val="num" w:pos="720"/>
        </w:tabs>
        <w:spacing w:after="0" w:line="300" w:lineRule="atLeast"/>
        <w:textAlignment w:val="baseline"/>
      </w:pPr>
      <w:r>
        <w:t>Third quarter of 2021: New segment structure implemented</w:t>
      </w:r>
    </w:p>
    <w:p w14:paraId="73609565" w14:textId="77777777" w:rsidR="00F1794C" w:rsidRPr="00E734CD" w:rsidRDefault="00F1794C" w:rsidP="004D0E37">
      <w:pPr>
        <w:spacing w:after="0" w:line="300" w:lineRule="atLeast"/>
      </w:pPr>
    </w:p>
    <w:p w14:paraId="73609566" w14:textId="0802814C" w:rsidR="00E91DBC" w:rsidRPr="008C5D7F" w:rsidRDefault="008260CD" w:rsidP="004D0E37">
      <w:pPr>
        <w:spacing w:after="0" w:line="300" w:lineRule="atLeast"/>
        <w:rPr>
          <w:b/>
          <w:sz w:val="30"/>
          <w:szCs w:val="30"/>
        </w:rPr>
      </w:pPr>
      <w:r>
        <w:rPr>
          <w:b/>
          <w:sz w:val="30"/>
          <w:szCs w:val="30"/>
        </w:rPr>
        <w:t xml:space="preserve">Covestro </w:t>
      </w:r>
      <w:r w:rsidR="00BD6D2D">
        <w:rPr>
          <w:b/>
          <w:sz w:val="30"/>
          <w:szCs w:val="30"/>
        </w:rPr>
        <w:t xml:space="preserve">shows </w:t>
      </w:r>
      <w:r>
        <w:rPr>
          <w:b/>
          <w:sz w:val="30"/>
          <w:szCs w:val="30"/>
        </w:rPr>
        <w:t xml:space="preserve">strong earnings growth </w:t>
      </w:r>
    </w:p>
    <w:p w14:paraId="73609567" w14:textId="77777777" w:rsidR="00F1794C" w:rsidRPr="008A71CD" w:rsidRDefault="00F1794C" w:rsidP="004D0E37">
      <w:pPr>
        <w:spacing w:after="0" w:line="300" w:lineRule="atLeast"/>
      </w:pPr>
    </w:p>
    <w:p w14:paraId="2910E48B" w14:textId="26AF733F" w:rsidR="00591C44" w:rsidRPr="008C5D7F" w:rsidRDefault="00591C44" w:rsidP="00591C44">
      <w:pPr>
        <w:pStyle w:val="paragraph"/>
        <w:numPr>
          <w:ilvl w:val="0"/>
          <w:numId w:val="4"/>
        </w:numPr>
        <w:spacing w:before="0" w:beforeAutospacing="0" w:after="0" w:afterAutospacing="0" w:line="300" w:lineRule="atLeast"/>
        <w:textAlignment w:val="baseline"/>
        <w:rPr>
          <w:rFonts w:ascii="Arial" w:hAnsi="Arial" w:cs="Arial"/>
          <w:sz w:val="21"/>
          <w:szCs w:val="21"/>
        </w:rPr>
      </w:pPr>
      <w:r>
        <w:rPr>
          <w:rStyle w:val="normaltextrun"/>
          <w:rFonts w:ascii="Arial" w:hAnsi="Arial"/>
          <w:b/>
          <w:bCs/>
          <w:sz w:val="21"/>
          <w:szCs w:val="21"/>
        </w:rPr>
        <w:t>Sales grow to around EUR 4.3 billion (+55.9%)</w:t>
      </w:r>
    </w:p>
    <w:p w14:paraId="0B4D31B5" w14:textId="67826F54" w:rsidR="003562DD" w:rsidRPr="008C5D7F" w:rsidRDefault="003562DD" w:rsidP="004D0E37">
      <w:pPr>
        <w:pStyle w:val="paragraph"/>
        <w:numPr>
          <w:ilvl w:val="0"/>
          <w:numId w:val="4"/>
        </w:numPr>
        <w:spacing w:before="0" w:beforeAutospacing="0" w:after="0" w:afterAutospacing="0" w:line="300" w:lineRule="atLeast"/>
        <w:ind w:left="357" w:firstLine="0"/>
        <w:textAlignment w:val="baseline"/>
        <w:rPr>
          <w:rFonts w:ascii="Arial" w:hAnsi="Arial" w:cs="Arial"/>
          <w:sz w:val="21"/>
          <w:szCs w:val="21"/>
        </w:rPr>
      </w:pPr>
      <w:r>
        <w:rPr>
          <w:rStyle w:val="normaltextrun"/>
          <w:rFonts w:ascii="Arial" w:hAnsi="Arial"/>
          <w:b/>
          <w:bCs/>
          <w:sz w:val="21"/>
          <w:szCs w:val="21"/>
        </w:rPr>
        <w:t>Slight increase in core volumes sold</w:t>
      </w:r>
    </w:p>
    <w:p w14:paraId="6A230F48" w14:textId="55FEF6EE" w:rsidR="006E427A" w:rsidRPr="00305BE9" w:rsidRDefault="006E427A" w:rsidP="006E427A">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EBITDA rises sharply to EUR 862 million (+89.0%)</w:t>
      </w:r>
    </w:p>
    <w:p w14:paraId="2AF76126" w14:textId="3B37502C" w:rsidR="00200ACA" w:rsidRPr="008C5D7F" w:rsidRDefault="00200ACA" w:rsidP="00200ACA">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Net income more than doubles to EUR 472 million</w:t>
      </w:r>
    </w:p>
    <w:p w14:paraId="7CED2FF7" w14:textId="1B4CD528" w:rsidR="00EB5DAD" w:rsidRPr="008C5D7F" w:rsidRDefault="00EB5DAD" w:rsidP="00EB5DAD">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Free operating cash flow at EUR 381 million (+5.5%)</w:t>
      </w:r>
    </w:p>
    <w:p w14:paraId="439D3B5E" w14:textId="216C55B6" w:rsidR="003642FE" w:rsidRPr="003642FE" w:rsidRDefault="00C75371" w:rsidP="003642FE">
      <w:pPr>
        <w:pStyle w:val="paragraph"/>
        <w:numPr>
          <w:ilvl w:val="0"/>
          <w:numId w:val="5"/>
        </w:numPr>
        <w:spacing w:before="0" w:beforeAutospacing="0" w:after="0" w:afterAutospacing="0" w:line="300" w:lineRule="atLeast"/>
        <w:ind w:left="357" w:firstLine="0"/>
        <w:textAlignment w:val="baseline"/>
        <w:rPr>
          <w:rStyle w:val="normaltextrun"/>
          <w:rFonts w:ascii="Arial" w:hAnsi="Arial" w:cs="Arial"/>
          <w:b/>
          <w:bCs/>
          <w:sz w:val="21"/>
          <w:szCs w:val="21"/>
        </w:rPr>
      </w:pPr>
      <w:r>
        <w:rPr>
          <w:rStyle w:val="normaltextrun"/>
          <w:rFonts w:ascii="Arial" w:hAnsi="Arial"/>
          <w:b/>
          <w:bCs/>
          <w:sz w:val="21"/>
          <w:szCs w:val="21"/>
        </w:rPr>
        <w:t xml:space="preserve">Earnings </w:t>
      </w:r>
      <w:r w:rsidR="00C442B4">
        <w:rPr>
          <w:rStyle w:val="normaltextrun"/>
          <w:rFonts w:ascii="Arial" w:hAnsi="Arial"/>
          <w:b/>
          <w:bCs/>
          <w:sz w:val="21"/>
          <w:szCs w:val="21"/>
        </w:rPr>
        <w:t>outlook</w:t>
      </w:r>
      <w:r>
        <w:rPr>
          <w:rStyle w:val="normaltextrun"/>
          <w:rFonts w:ascii="Arial" w:hAnsi="Arial"/>
          <w:b/>
          <w:bCs/>
          <w:sz w:val="21"/>
          <w:szCs w:val="21"/>
        </w:rPr>
        <w:t xml:space="preserve"> for full year 2021 raised</w:t>
      </w:r>
    </w:p>
    <w:p w14:paraId="7A1574CC" w14:textId="77777777" w:rsidR="003F5544" w:rsidRPr="008C5D7F" w:rsidRDefault="003F5544" w:rsidP="003F5544">
      <w:pPr>
        <w:pStyle w:val="paragraph"/>
        <w:spacing w:before="0" w:beforeAutospacing="0" w:after="0" w:afterAutospacing="0" w:line="300" w:lineRule="atLeast"/>
        <w:ind w:left="360"/>
        <w:textAlignment w:val="baseline"/>
        <w:rPr>
          <w:rFonts w:ascii="Arial" w:hAnsi="Arial" w:cs="Arial"/>
          <w:sz w:val="21"/>
          <w:szCs w:val="21"/>
        </w:rPr>
      </w:pPr>
    </w:p>
    <w:p w14:paraId="514FA3D8" w14:textId="16063AB4" w:rsidR="001552D0" w:rsidRDefault="001C7324" w:rsidP="00611D93">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Covestro recorded a strong third quarter of 2021, which saw a continuation of the high earnings momentum from the first half of the year. </w:t>
      </w:r>
      <w:r w:rsidR="00BD6D2D">
        <w:rPr>
          <w:rFonts w:ascii="Arial" w:hAnsi="Arial"/>
          <w:sz w:val="21"/>
          <w:szCs w:val="21"/>
        </w:rPr>
        <w:t>Since</w:t>
      </w:r>
      <w:r>
        <w:rPr>
          <w:rFonts w:ascii="Arial" w:hAnsi="Arial"/>
          <w:sz w:val="21"/>
          <w:szCs w:val="21"/>
        </w:rPr>
        <w:t xml:space="preserve"> demand remained</w:t>
      </w:r>
      <w:r w:rsidR="00964214">
        <w:rPr>
          <w:rFonts w:ascii="Arial" w:hAnsi="Arial"/>
          <w:sz w:val="21"/>
          <w:szCs w:val="21"/>
        </w:rPr>
        <w:t xml:space="preserve"> </w:t>
      </w:r>
      <w:r w:rsidR="00BD6D2D">
        <w:rPr>
          <w:rFonts w:ascii="Arial" w:hAnsi="Arial"/>
          <w:sz w:val="21"/>
          <w:szCs w:val="21"/>
        </w:rPr>
        <w:t>strong</w:t>
      </w:r>
      <w:r>
        <w:rPr>
          <w:rFonts w:ascii="Arial" w:hAnsi="Arial"/>
          <w:sz w:val="21"/>
          <w:szCs w:val="21"/>
        </w:rPr>
        <w:t>, high selling prices</w:t>
      </w:r>
      <w:r w:rsidR="00964214">
        <w:rPr>
          <w:rFonts w:ascii="Arial" w:hAnsi="Arial"/>
          <w:sz w:val="21"/>
          <w:szCs w:val="21"/>
        </w:rPr>
        <w:t xml:space="preserve"> </w:t>
      </w:r>
      <w:r>
        <w:rPr>
          <w:rFonts w:ascii="Arial" w:hAnsi="Arial"/>
          <w:sz w:val="21"/>
          <w:szCs w:val="21"/>
        </w:rPr>
        <w:t xml:space="preserve">meant that sales increased by 55.9 percent to around EUR 4.3 billion (previous year: around EUR 2.8 billion). </w:t>
      </w:r>
      <w:r w:rsidR="003E4D7F">
        <w:rPr>
          <w:rFonts w:ascii="Arial" w:hAnsi="Arial"/>
          <w:sz w:val="21"/>
          <w:szCs w:val="21"/>
        </w:rPr>
        <w:t>The c</w:t>
      </w:r>
      <w:r>
        <w:rPr>
          <w:rFonts w:ascii="Arial" w:hAnsi="Arial"/>
          <w:sz w:val="21"/>
          <w:szCs w:val="21"/>
        </w:rPr>
        <w:t>ore volume</w:t>
      </w:r>
      <w:r w:rsidR="003E4D7F">
        <w:rPr>
          <w:rFonts w:ascii="Arial" w:hAnsi="Arial"/>
          <w:sz w:val="21"/>
          <w:szCs w:val="21"/>
        </w:rPr>
        <w:t>s</w:t>
      </w:r>
      <w:r w:rsidR="00DE1E65">
        <w:rPr>
          <w:rFonts w:ascii="Arial" w:hAnsi="Arial"/>
          <w:sz w:val="21"/>
          <w:szCs w:val="21"/>
        </w:rPr>
        <w:t xml:space="preserve"> sold</w:t>
      </w:r>
      <w:r w:rsidR="003E4D7F">
        <w:rPr>
          <w:rFonts w:ascii="Arial" w:hAnsi="Arial"/>
          <w:sz w:val="21"/>
          <w:szCs w:val="21"/>
        </w:rPr>
        <w:t xml:space="preserve"> r</w:t>
      </w:r>
      <w:r>
        <w:rPr>
          <w:rFonts w:ascii="Arial" w:hAnsi="Arial"/>
          <w:sz w:val="21"/>
          <w:szCs w:val="21"/>
        </w:rPr>
        <w:t>ose slightly by 0.8</w:t>
      </w:r>
      <w:r w:rsidR="00F24FE9">
        <w:rPr>
          <w:rFonts w:ascii="Arial" w:hAnsi="Arial"/>
          <w:sz w:val="21"/>
          <w:szCs w:val="21"/>
        </w:rPr>
        <w:t> </w:t>
      </w:r>
      <w:r>
        <w:rPr>
          <w:rFonts w:ascii="Arial" w:hAnsi="Arial"/>
          <w:sz w:val="21"/>
          <w:szCs w:val="21"/>
        </w:rPr>
        <w:t xml:space="preserve">percent compared to last year’s third quarter, mainly as a result of additional volumes from the Resins &amp; Functional Materials (RFM) business acquired from DSM </w:t>
      </w:r>
      <w:r w:rsidR="00BD6D2D">
        <w:rPr>
          <w:rFonts w:ascii="Arial" w:hAnsi="Arial"/>
          <w:sz w:val="21"/>
          <w:szCs w:val="21"/>
        </w:rPr>
        <w:t>on</w:t>
      </w:r>
      <w:r w:rsidR="00964214">
        <w:rPr>
          <w:rFonts w:ascii="Arial" w:hAnsi="Arial"/>
          <w:sz w:val="21"/>
          <w:szCs w:val="21"/>
        </w:rPr>
        <w:t xml:space="preserve"> </w:t>
      </w:r>
      <w:r>
        <w:rPr>
          <w:rFonts w:ascii="Arial" w:hAnsi="Arial"/>
          <w:sz w:val="21"/>
          <w:szCs w:val="21"/>
        </w:rPr>
        <w:t xml:space="preserve">April 1, 2021. </w:t>
      </w:r>
      <w:r w:rsidR="00F379B3">
        <w:rPr>
          <w:rFonts w:ascii="Arial" w:hAnsi="Arial"/>
          <w:sz w:val="21"/>
          <w:szCs w:val="21"/>
        </w:rPr>
        <w:t>Temporarily l</w:t>
      </w:r>
      <w:r>
        <w:rPr>
          <w:rFonts w:ascii="Arial" w:hAnsi="Arial"/>
          <w:sz w:val="21"/>
          <w:szCs w:val="21"/>
        </w:rPr>
        <w:t xml:space="preserve">imited product availability, </w:t>
      </w:r>
      <w:r w:rsidR="00964214">
        <w:rPr>
          <w:rFonts w:ascii="Arial" w:hAnsi="Arial"/>
          <w:sz w:val="21"/>
          <w:szCs w:val="21"/>
        </w:rPr>
        <w:t xml:space="preserve">caused by </w:t>
      </w:r>
      <w:r>
        <w:rPr>
          <w:rFonts w:ascii="Arial" w:hAnsi="Arial"/>
          <w:sz w:val="21"/>
          <w:szCs w:val="21"/>
        </w:rPr>
        <w:t xml:space="preserve">unplanned production </w:t>
      </w:r>
      <w:r w:rsidR="00527D77">
        <w:rPr>
          <w:rFonts w:ascii="Arial" w:hAnsi="Arial"/>
          <w:sz w:val="21"/>
          <w:szCs w:val="21"/>
        </w:rPr>
        <w:t>outa</w:t>
      </w:r>
      <w:r>
        <w:rPr>
          <w:rFonts w:ascii="Arial" w:hAnsi="Arial"/>
          <w:sz w:val="21"/>
          <w:szCs w:val="21"/>
        </w:rPr>
        <w:t xml:space="preserve">ges, curbed growth potential despite continuing </w:t>
      </w:r>
      <w:r w:rsidR="0076264A">
        <w:rPr>
          <w:rFonts w:ascii="Arial" w:hAnsi="Arial"/>
          <w:sz w:val="21"/>
          <w:szCs w:val="21"/>
        </w:rPr>
        <w:t>solid</w:t>
      </w:r>
      <w:r>
        <w:rPr>
          <w:rFonts w:ascii="Arial" w:hAnsi="Arial"/>
          <w:sz w:val="21"/>
          <w:szCs w:val="21"/>
        </w:rPr>
        <w:t xml:space="preserve"> demand.</w:t>
      </w:r>
    </w:p>
    <w:p w14:paraId="73601C97" w14:textId="77777777" w:rsidR="001552D0" w:rsidRDefault="001552D0" w:rsidP="00611D93">
      <w:pPr>
        <w:pStyle w:val="paragraph"/>
        <w:spacing w:before="0" w:beforeAutospacing="0" w:after="0" w:afterAutospacing="0" w:line="300" w:lineRule="atLeast"/>
        <w:textAlignment w:val="baseline"/>
        <w:rPr>
          <w:rFonts w:ascii="Arial" w:hAnsi="Arial" w:cs="Arial"/>
          <w:sz w:val="21"/>
          <w:szCs w:val="21"/>
        </w:rPr>
      </w:pPr>
    </w:p>
    <w:p w14:paraId="5D5EBCF5" w14:textId="21E4CA58" w:rsidR="00690ED2" w:rsidRDefault="00620FCD" w:rsidP="00611D93">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EBITDA was up 89.0 percent to EUR 862 million (previous year: EUR 456 million) on the back of a strong upward trend in margins. The high margins are attributable to significantly higher selling prices due to an advantageous competitive situation, which enabled Covestro to more than offset the rise in raw material prices. Consequently, net income more than doubled in the third quarter, rising to EUR 472 million (previous year: EUR</w:t>
      </w:r>
      <w:r w:rsidR="00FF4094">
        <w:rPr>
          <w:rFonts w:ascii="Arial" w:hAnsi="Arial"/>
          <w:sz w:val="21"/>
          <w:szCs w:val="21"/>
        </w:rPr>
        <w:t> </w:t>
      </w:r>
      <w:r>
        <w:rPr>
          <w:rFonts w:ascii="Arial" w:hAnsi="Arial"/>
          <w:sz w:val="21"/>
          <w:szCs w:val="21"/>
        </w:rPr>
        <w:t>179 million). Free operating cash flow (FOCF) also increased by 5.5</w:t>
      </w:r>
      <w:r w:rsidR="00FF4094">
        <w:rPr>
          <w:rFonts w:ascii="Arial" w:hAnsi="Arial"/>
          <w:sz w:val="21"/>
          <w:szCs w:val="21"/>
        </w:rPr>
        <w:t> </w:t>
      </w:r>
      <w:r w:rsidR="003238AC">
        <w:rPr>
          <w:rFonts w:ascii="Arial" w:hAnsi="Arial"/>
          <w:sz w:val="21"/>
          <w:szCs w:val="21"/>
        </w:rPr>
        <w:t>percent</w:t>
      </w:r>
      <w:r>
        <w:rPr>
          <w:rFonts w:ascii="Arial" w:hAnsi="Arial"/>
          <w:sz w:val="21"/>
          <w:szCs w:val="21"/>
        </w:rPr>
        <w:t xml:space="preserve"> to </w:t>
      </w:r>
      <w:r w:rsidR="00D32F8A">
        <w:rPr>
          <w:rFonts w:ascii="Arial" w:hAnsi="Arial"/>
          <w:sz w:val="21"/>
          <w:szCs w:val="21"/>
        </w:rPr>
        <w:t xml:space="preserve">EUR </w:t>
      </w:r>
      <w:r>
        <w:rPr>
          <w:rFonts w:ascii="Arial" w:hAnsi="Arial"/>
          <w:sz w:val="21"/>
          <w:szCs w:val="21"/>
        </w:rPr>
        <w:t xml:space="preserve">381 million (previous year: </w:t>
      </w:r>
      <w:r w:rsidR="00D32F8A">
        <w:rPr>
          <w:rFonts w:ascii="Arial" w:hAnsi="Arial"/>
          <w:sz w:val="21"/>
          <w:szCs w:val="21"/>
        </w:rPr>
        <w:t>EUR</w:t>
      </w:r>
      <w:r w:rsidR="00FF4094">
        <w:rPr>
          <w:rFonts w:ascii="Arial" w:hAnsi="Arial"/>
          <w:sz w:val="21"/>
          <w:szCs w:val="21"/>
        </w:rPr>
        <w:t> </w:t>
      </w:r>
      <w:r>
        <w:rPr>
          <w:rFonts w:ascii="Arial" w:hAnsi="Arial"/>
          <w:sz w:val="21"/>
          <w:szCs w:val="21"/>
        </w:rPr>
        <w:t>361 million).</w:t>
      </w:r>
    </w:p>
    <w:p w14:paraId="37E34934" w14:textId="1724E7B3" w:rsidR="006E4ED4" w:rsidRPr="008C5D7F" w:rsidRDefault="006E4ED4" w:rsidP="00AA7315">
      <w:pPr>
        <w:pStyle w:val="paragraph"/>
        <w:spacing w:before="0" w:beforeAutospacing="0" w:after="0" w:afterAutospacing="0" w:line="300" w:lineRule="atLeast"/>
        <w:textAlignment w:val="baseline"/>
        <w:rPr>
          <w:rFonts w:ascii="Arial" w:hAnsi="Arial" w:cs="Arial"/>
          <w:sz w:val="21"/>
          <w:szCs w:val="21"/>
        </w:rPr>
      </w:pPr>
    </w:p>
    <w:p w14:paraId="230773BF" w14:textId="453DCC22" w:rsidR="00025F7B" w:rsidRDefault="0066280F" w:rsidP="00CA467A">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 xml:space="preserve">“We were able to carry the entire momentum from the first half of the year over to the third quarter and benefited from </w:t>
      </w:r>
      <w:r w:rsidR="002C39CD">
        <w:rPr>
          <w:rFonts w:ascii="Arial" w:hAnsi="Arial"/>
          <w:sz w:val="21"/>
          <w:szCs w:val="21"/>
        </w:rPr>
        <w:t>the continuing high pricing level</w:t>
      </w:r>
      <w:r>
        <w:rPr>
          <w:rFonts w:ascii="Arial" w:hAnsi="Arial"/>
          <w:sz w:val="21"/>
          <w:szCs w:val="21"/>
        </w:rPr>
        <w:t xml:space="preserve">. </w:t>
      </w:r>
      <w:r w:rsidR="00152F3C">
        <w:rPr>
          <w:rFonts w:ascii="Arial" w:hAnsi="Arial"/>
          <w:sz w:val="21"/>
          <w:szCs w:val="21"/>
        </w:rPr>
        <w:lastRenderedPageBreak/>
        <w:t>Constantly r</w:t>
      </w:r>
      <w:r>
        <w:rPr>
          <w:rFonts w:ascii="Arial" w:hAnsi="Arial"/>
          <w:sz w:val="21"/>
          <w:szCs w:val="21"/>
        </w:rPr>
        <w:t xml:space="preserve">obust demand for our products shows that we offer the right solutions for our customers,” said Dr. Markus Steilemann, </w:t>
      </w:r>
      <w:r w:rsidR="009C65A5">
        <w:rPr>
          <w:rFonts w:ascii="Arial" w:hAnsi="Arial"/>
          <w:sz w:val="21"/>
          <w:szCs w:val="21"/>
        </w:rPr>
        <w:t>CEO</w:t>
      </w:r>
      <w:r>
        <w:rPr>
          <w:rFonts w:ascii="Arial" w:hAnsi="Arial"/>
          <w:sz w:val="21"/>
          <w:szCs w:val="21"/>
        </w:rPr>
        <w:t xml:space="preserve"> of Covestro. “With our portfolio</w:t>
      </w:r>
      <w:r w:rsidR="00255D16">
        <w:rPr>
          <w:rFonts w:ascii="Arial" w:hAnsi="Arial"/>
          <w:sz w:val="21"/>
          <w:szCs w:val="21"/>
        </w:rPr>
        <w:t>,</w:t>
      </w:r>
      <w:r>
        <w:rPr>
          <w:rFonts w:ascii="Arial" w:hAnsi="Arial"/>
          <w:sz w:val="21"/>
          <w:szCs w:val="21"/>
        </w:rPr>
        <w:t xml:space="preserve"> we’re ideally </w:t>
      </w:r>
      <w:r w:rsidR="00A6577E" w:rsidRPr="00A6577E">
        <w:rPr>
          <w:rFonts w:ascii="Arial" w:hAnsi="Arial"/>
          <w:sz w:val="21"/>
          <w:szCs w:val="21"/>
        </w:rPr>
        <w:t xml:space="preserve">positioned to meet the increasing </w:t>
      </w:r>
      <w:r w:rsidR="00255D16">
        <w:rPr>
          <w:rFonts w:ascii="Arial" w:hAnsi="Arial"/>
          <w:sz w:val="21"/>
          <w:szCs w:val="21"/>
        </w:rPr>
        <w:t>demand</w:t>
      </w:r>
      <w:r w:rsidR="00A6577E" w:rsidRPr="00A6577E">
        <w:rPr>
          <w:rFonts w:ascii="Arial" w:hAnsi="Arial"/>
          <w:sz w:val="21"/>
          <w:szCs w:val="21"/>
        </w:rPr>
        <w:t xml:space="preserve"> for sustainable solutions </w:t>
      </w:r>
      <w:r w:rsidR="00255D16" w:rsidRPr="00255D16">
        <w:rPr>
          <w:rFonts w:ascii="Arial" w:hAnsi="Arial"/>
          <w:sz w:val="21"/>
          <w:szCs w:val="21"/>
        </w:rPr>
        <w:t xml:space="preserve">and can serve this </w:t>
      </w:r>
      <w:r w:rsidR="00255D16">
        <w:rPr>
          <w:rFonts w:ascii="Arial" w:hAnsi="Arial"/>
          <w:sz w:val="21"/>
          <w:szCs w:val="21"/>
        </w:rPr>
        <w:t>need</w:t>
      </w:r>
      <w:r w:rsidR="00255D16" w:rsidRPr="00255D16">
        <w:rPr>
          <w:rFonts w:ascii="Arial" w:hAnsi="Arial"/>
          <w:sz w:val="21"/>
          <w:szCs w:val="21"/>
        </w:rPr>
        <w:t xml:space="preserve"> even </w:t>
      </w:r>
      <w:r w:rsidR="0014454A">
        <w:rPr>
          <w:rFonts w:ascii="Arial" w:hAnsi="Arial"/>
          <w:sz w:val="21"/>
          <w:szCs w:val="21"/>
        </w:rPr>
        <w:t>more</w:t>
      </w:r>
      <w:r w:rsidR="003A5643">
        <w:rPr>
          <w:rFonts w:ascii="Arial" w:hAnsi="Arial"/>
          <w:sz w:val="21"/>
          <w:szCs w:val="21"/>
        </w:rPr>
        <w:t xml:space="preserve"> precisely</w:t>
      </w:r>
      <w:r w:rsidR="00495B84">
        <w:rPr>
          <w:rFonts w:ascii="Arial" w:hAnsi="Arial"/>
          <w:sz w:val="21"/>
          <w:szCs w:val="21"/>
        </w:rPr>
        <w:t xml:space="preserve"> </w:t>
      </w:r>
      <w:r w:rsidR="00255D16" w:rsidRPr="00255D16">
        <w:rPr>
          <w:rFonts w:ascii="Arial" w:hAnsi="Arial"/>
          <w:sz w:val="21"/>
          <w:szCs w:val="21"/>
        </w:rPr>
        <w:t xml:space="preserve">with </w:t>
      </w:r>
      <w:r w:rsidR="009076AA">
        <w:rPr>
          <w:rFonts w:ascii="Arial" w:hAnsi="Arial"/>
          <w:sz w:val="21"/>
          <w:szCs w:val="21"/>
        </w:rPr>
        <w:t>our</w:t>
      </w:r>
      <w:r w:rsidR="00255D16" w:rsidRPr="00255D16">
        <w:rPr>
          <w:rFonts w:ascii="Arial" w:hAnsi="Arial"/>
          <w:sz w:val="21"/>
          <w:szCs w:val="21"/>
        </w:rPr>
        <w:t xml:space="preserve"> new </w:t>
      </w:r>
      <w:r w:rsidR="00255D16">
        <w:rPr>
          <w:rFonts w:ascii="Arial" w:hAnsi="Arial"/>
          <w:sz w:val="21"/>
          <w:szCs w:val="21"/>
        </w:rPr>
        <w:t>Group</w:t>
      </w:r>
      <w:r w:rsidR="00255D16" w:rsidRPr="00255D16">
        <w:rPr>
          <w:rFonts w:ascii="Arial" w:hAnsi="Arial"/>
          <w:sz w:val="21"/>
          <w:szCs w:val="21"/>
        </w:rPr>
        <w:t xml:space="preserve"> structure</w:t>
      </w:r>
      <w:r>
        <w:rPr>
          <w:rFonts w:ascii="Arial" w:hAnsi="Arial"/>
          <w:sz w:val="21"/>
          <w:szCs w:val="21"/>
        </w:rPr>
        <w:t xml:space="preserve">.” </w:t>
      </w:r>
    </w:p>
    <w:p w14:paraId="078B6327" w14:textId="77777777" w:rsidR="0066280F" w:rsidRPr="008C5D7F" w:rsidRDefault="0066280F" w:rsidP="00AA7315">
      <w:pPr>
        <w:pStyle w:val="paragraph"/>
        <w:spacing w:before="0" w:beforeAutospacing="0" w:after="0" w:afterAutospacing="0" w:line="300" w:lineRule="atLeast"/>
        <w:textAlignment w:val="baseline"/>
        <w:rPr>
          <w:rFonts w:ascii="Arial" w:hAnsi="Arial" w:cs="Arial"/>
          <w:sz w:val="21"/>
          <w:szCs w:val="21"/>
        </w:rPr>
      </w:pPr>
    </w:p>
    <w:p w14:paraId="7045FA86" w14:textId="66028AA6" w:rsidR="007926DD" w:rsidRPr="008C5D7F" w:rsidRDefault="009A0853" w:rsidP="007926DD">
      <w:pPr>
        <w:spacing w:after="0" w:line="300" w:lineRule="atLeast"/>
        <w:rPr>
          <w:b/>
          <w:bCs/>
        </w:rPr>
      </w:pPr>
      <w:r>
        <w:rPr>
          <w:b/>
          <w:bCs/>
        </w:rPr>
        <w:t xml:space="preserve">Earnings </w:t>
      </w:r>
      <w:r w:rsidR="00C442B4">
        <w:rPr>
          <w:b/>
          <w:bCs/>
        </w:rPr>
        <w:t>outlook</w:t>
      </w:r>
      <w:r>
        <w:rPr>
          <w:b/>
          <w:bCs/>
        </w:rPr>
        <w:t xml:space="preserve"> for full year 2021 raised</w:t>
      </w:r>
    </w:p>
    <w:p w14:paraId="2DDB4578" w14:textId="5004D3C6" w:rsidR="00465417" w:rsidRPr="00E734CD" w:rsidRDefault="00465417" w:rsidP="004D0E37">
      <w:pPr>
        <w:spacing w:after="0" w:line="300" w:lineRule="atLeast"/>
        <w:rPr>
          <w:b/>
          <w:bCs/>
        </w:rPr>
      </w:pPr>
    </w:p>
    <w:p w14:paraId="631A593F" w14:textId="3FF2EABC" w:rsidR="00CA0D17" w:rsidRPr="00A1296F" w:rsidRDefault="00D67A6B" w:rsidP="00CA0D17">
      <w:pPr>
        <w:spacing w:after="0" w:line="300" w:lineRule="atLeast"/>
      </w:pPr>
      <w:r>
        <w:t xml:space="preserve">Taking into account its current business performance, Covestro again revised its full-year </w:t>
      </w:r>
      <w:r w:rsidR="00F2407F">
        <w:t>guidance</w:t>
      </w:r>
      <w:r>
        <w:t xml:space="preserve"> on </w:t>
      </w:r>
      <w:r w:rsidRPr="007F7B8E">
        <w:t>November 8</w:t>
      </w:r>
      <w:r w:rsidR="00964214" w:rsidRPr="007F7B8E">
        <w:t xml:space="preserve">. </w:t>
      </w:r>
      <w:r w:rsidRPr="007F7B8E">
        <w:t xml:space="preserve">The Group now anticipates EBITDA will be EUR 3.0 billion to EUR 3.2 billion for 2021 as a whole (previously: EUR 2.7 billion to EUR 3.1 billion). </w:t>
      </w:r>
      <w:r w:rsidR="0082133E" w:rsidRPr="0082133E">
        <w:t>Due to a valuation-driven increase of working capital the FOCF is now expected</w:t>
      </w:r>
      <w:r w:rsidRPr="007F7B8E">
        <w:t xml:space="preserve"> to be EUR 1.4 billion to EUR 1.7 billion (previously: EUR 1.6 billion to EUR 2.0 billion). Covestro now anticipates that the return on capital employed (ROCE) will be 19 percent to 21 percent (previously: 16 percent to 20 percent). Due to limited product availability, core volume growth for the year as a whole is expected to be 10 percent to 12 percent (previously</w:t>
      </w:r>
      <w:r>
        <w:t>: 10 percent to 15 percent), of which around 6 percentage points will still be attributable to the RFM business.</w:t>
      </w:r>
    </w:p>
    <w:p w14:paraId="5358FB1B" w14:textId="04DEC199" w:rsidR="009A767A" w:rsidRPr="00E734CD" w:rsidRDefault="009A767A" w:rsidP="004D0E37">
      <w:pPr>
        <w:spacing w:after="0" w:line="300" w:lineRule="atLeast"/>
      </w:pPr>
    </w:p>
    <w:p w14:paraId="00DC3A34" w14:textId="6ECF9B86" w:rsidR="00227E10" w:rsidRDefault="00227E10" w:rsidP="004D0E37">
      <w:pPr>
        <w:spacing w:after="0" w:line="300" w:lineRule="atLeast"/>
      </w:pPr>
      <w:r>
        <w:t xml:space="preserve">“We’ve achieved </w:t>
      </w:r>
      <w:r w:rsidR="001267C1">
        <w:t xml:space="preserve">significant increase in </w:t>
      </w:r>
      <w:r>
        <w:t xml:space="preserve">earnings and were </w:t>
      </w:r>
      <w:r w:rsidR="001267C1">
        <w:t xml:space="preserve">at the upper end </w:t>
      </w:r>
      <w:r w:rsidR="00F643B6">
        <w:t>of the</w:t>
      </w:r>
      <w:r>
        <w:t xml:space="preserve"> EBITDA </w:t>
      </w:r>
      <w:r w:rsidR="00F643B6">
        <w:t>guidance</w:t>
      </w:r>
      <w:r>
        <w:t xml:space="preserve"> for the third quarter,” stated Dr. Thomas Toepfer, </w:t>
      </w:r>
      <w:r w:rsidR="009C65A5">
        <w:t xml:space="preserve">CFO </w:t>
      </w:r>
      <w:r>
        <w:t>of Covestro. “We feel confident that this positive earnings trend will continue.</w:t>
      </w:r>
      <w:r w:rsidR="00964214">
        <w:t xml:space="preserve"> This is further emphasized </w:t>
      </w:r>
      <w:r>
        <w:t>with our revised full-year guidance.”</w:t>
      </w:r>
    </w:p>
    <w:p w14:paraId="7A146A37" w14:textId="7C3BC07B" w:rsidR="009D3A3C" w:rsidRPr="00E734CD" w:rsidRDefault="009D3A3C" w:rsidP="004D0E37">
      <w:pPr>
        <w:spacing w:after="0" w:line="300" w:lineRule="atLeast"/>
      </w:pPr>
    </w:p>
    <w:p w14:paraId="04199D41" w14:textId="584DBB80" w:rsidR="001C5056" w:rsidRDefault="00B876CD" w:rsidP="004D0E37">
      <w:pPr>
        <w:spacing w:after="0" w:line="300" w:lineRule="atLeast"/>
      </w:pPr>
      <w:r>
        <w:t>Covestro also assumes a positive medium-term trend. At its Investor Conference this September, the Group announced that it expects a substantial increase in mid-cycle EBITDA from its current level of EUR 2.2 billion to EUR</w:t>
      </w:r>
      <w:r w:rsidR="006E7810">
        <w:t> </w:t>
      </w:r>
      <w:r>
        <w:t xml:space="preserve">2.8 billion in 2024. </w:t>
      </w:r>
      <w:r w:rsidR="00964214">
        <w:t>This is due to</w:t>
      </w:r>
      <w:r>
        <w:t xml:space="preserve"> Covestro’s organizational realignment </w:t>
      </w:r>
      <w:r w:rsidR="00EB3DC6">
        <w:t xml:space="preserve">implemented </w:t>
      </w:r>
      <w:r>
        <w:t>since July 2021 in the wake of the company’s transformation and the successful integration of RFM.</w:t>
      </w:r>
    </w:p>
    <w:p w14:paraId="2F57324B" w14:textId="77777777" w:rsidR="007041FC" w:rsidRPr="00E734CD" w:rsidRDefault="007041FC" w:rsidP="004D0E37">
      <w:pPr>
        <w:spacing w:after="0" w:line="300" w:lineRule="atLeast"/>
      </w:pPr>
    </w:p>
    <w:p w14:paraId="35A840D8" w14:textId="681DD166" w:rsidR="00F54495" w:rsidRPr="008C5D7F" w:rsidRDefault="00121B8A" w:rsidP="005F05FB">
      <w:pPr>
        <w:spacing w:after="0" w:line="300" w:lineRule="atLeast"/>
        <w:rPr>
          <w:b/>
          <w:bCs/>
        </w:rPr>
      </w:pPr>
      <w:r>
        <w:rPr>
          <w:b/>
          <w:bCs/>
        </w:rPr>
        <w:t xml:space="preserve">Investment in sustainable growth </w:t>
      </w:r>
    </w:p>
    <w:p w14:paraId="707D154F" w14:textId="14D3B1F5" w:rsidR="00392263" w:rsidRPr="00E734CD" w:rsidRDefault="00392263" w:rsidP="004D0E37">
      <w:pPr>
        <w:spacing w:after="0" w:line="300" w:lineRule="atLeast"/>
      </w:pPr>
    </w:p>
    <w:p w14:paraId="7496BF19" w14:textId="12237D27" w:rsidR="00655CC7" w:rsidRDefault="00655CC7" w:rsidP="00655CC7">
      <w:pPr>
        <w:spacing w:after="0" w:line="300" w:lineRule="atLeast"/>
      </w:pPr>
      <w:r>
        <w:t xml:space="preserve">On the back of global political initiatives to reduce greenhouse gases, Covestro anticipates growing demand, especially in the fields of energy-efficient construction and electromobility. In order to satisfy this increase in demand, Covestro aims to generate sustainable growth and in the future will align investments even more consistently to the aspects of profitability and sustainability as part of its “Sustainable Future” strategy. </w:t>
      </w:r>
    </w:p>
    <w:p w14:paraId="038A319C" w14:textId="77777777" w:rsidR="007066C1" w:rsidRPr="00E734CD" w:rsidRDefault="007066C1" w:rsidP="00655CC7">
      <w:pPr>
        <w:spacing w:after="0" w:line="300" w:lineRule="atLeast"/>
      </w:pPr>
    </w:p>
    <w:p w14:paraId="15893334" w14:textId="2A84B29C" w:rsidR="002F5643" w:rsidRDefault="00BA606C" w:rsidP="008A465A">
      <w:pPr>
        <w:spacing w:after="0" w:line="300" w:lineRule="atLeast"/>
        <w:rPr>
          <w:color w:val="FF0000"/>
        </w:rPr>
      </w:pPr>
      <w:r>
        <w:t xml:space="preserve">At its Investor Conference, Covestro </w:t>
      </w:r>
      <w:r w:rsidR="003D29C3">
        <w:t xml:space="preserve">also </w:t>
      </w:r>
      <w:r>
        <w:t>announced</w:t>
      </w:r>
      <w:r w:rsidR="00964214">
        <w:t xml:space="preserve"> </w:t>
      </w:r>
      <w:r>
        <w:t xml:space="preserve">that it would resume the investment project for the construction of a world-scale MDI plant, which was </w:t>
      </w:r>
      <w:r>
        <w:lastRenderedPageBreak/>
        <w:t>temporarily suspended at the beginning of 2020. The company is exploring building the new plant in either the United States or China. A final decision is expected to be taken after the current project stage. The plant is scheduled to be put into operation in 2026. The Group plans to deploy the energy efficient AdiP technology, which is already used at its Brunsbüttel site in Germany. This technology can reduce CO</w:t>
      </w:r>
      <w:r>
        <w:rPr>
          <w:vertAlign w:val="subscript"/>
        </w:rPr>
        <w:t>2</w:t>
      </w:r>
      <w:r>
        <w:t xml:space="preserve"> emissions by up to 35 percent in an MDI plant </w:t>
      </w:r>
    </w:p>
    <w:p w14:paraId="408BEBB0" w14:textId="77777777" w:rsidR="002F5643" w:rsidRPr="00E734CD" w:rsidRDefault="002F5643" w:rsidP="008A465A">
      <w:pPr>
        <w:spacing w:after="0" w:line="300" w:lineRule="atLeast"/>
        <w:rPr>
          <w:color w:val="FF0000"/>
        </w:rPr>
      </w:pPr>
    </w:p>
    <w:p w14:paraId="2A84CF3B" w14:textId="297F3690" w:rsidR="00B4322D" w:rsidRDefault="00276A7E" w:rsidP="00276A7E">
      <w:pPr>
        <w:spacing w:after="0" w:line="300" w:lineRule="atLeast"/>
        <w:rPr>
          <w:rFonts w:cs="Arial"/>
          <w:szCs w:val="21"/>
        </w:rPr>
      </w:pPr>
      <w:r>
        <w:t xml:space="preserve">The Group aims to become fully circular in the long term. Covestro is therefore planning targeted capex spending of around EUR 1 billion on circular economy projects over the next ten years, with a focus on alternative raw materials, innovative recycling, joint solutions and renewable energies. The EU’s </w:t>
      </w:r>
      <w:r w:rsidR="003D29C3">
        <w:t>Circular Foam</w:t>
      </w:r>
      <w:r>
        <w:t xml:space="preserve"> innovation project has been a further important component of Covestro’s long-term strategic program since October. The company is coordinating this project, in which a total of 22 partners from nine countries are collaborating. Its goal is to close the material cycle for rigid polyurethane foams and to prepare the Europe-wide implementation of a blueprint. That could reduce waste by one million metric tons and CO</w:t>
      </w:r>
      <w:r>
        <w:rPr>
          <w:vertAlign w:val="subscript"/>
        </w:rPr>
        <w:t>2</w:t>
      </w:r>
      <w:r>
        <w:t xml:space="preserve"> emissions by 2.9 million metric tons, as well as EUR 150 million in incineration costs, every year in Europe from 2040 onward. As insulation material in refrigerators and buildings, rigid polyurethane foams help to increase energy efficiency significantly. However, to date there is a lack of coordinated waste management and suitable recycling processes to enable a sustainable lifecycle. Consequently, chemical recycling in particular will be an important link in the chain </w:t>
      </w:r>
      <w:r w:rsidR="00964214">
        <w:t xml:space="preserve">to pave the </w:t>
      </w:r>
      <w:r>
        <w:t xml:space="preserve">way to </w:t>
      </w:r>
      <w:r w:rsidR="00964214">
        <w:t xml:space="preserve">a </w:t>
      </w:r>
      <w:r>
        <w:t>circular economy.</w:t>
      </w:r>
    </w:p>
    <w:p w14:paraId="30F8CEBB" w14:textId="77777777" w:rsidR="00147017" w:rsidRPr="00E734CD" w:rsidRDefault="00147017" w:rsidP="007607D7">
      <w:pPr>
        <w:spacing w:after="0" w:line="300" w:lineRule="atLeast"/>
      </w:pPr>
    </w:p>
    <w:p w14:paraId="30DC4AE0" w14:textId="0AE5419E" w:rsidR="00E44633" w:rsidRPr="00160C8F" w:rsidRDefault="00FF3B79" w:rsidP="004D0E37">
      <w:pPr>
        <w:spacing w:after="0" w:line="300" w:lineRule="atLeast"/>
        <w:rPr>
          <w:b/>
          <w:bCs/>
        </w:rPr>
      </w:pPr>
      <w:r>
        <w:rPr>
          <w:b/>
          <w:bCs/>
        </w:rPr>
        <w:t>Significant increases in sales in both segments</w:t>
      </w:r>
    </w:p>
    <w:p w14:paraId="21B04A86" w14:textId="77777777" w:rsidR="008A465A" w:rsidRPr="00E734CD" w:rsidRDefault="008A465A" w:rsidP="004D0E37">
      <w:pPr>
        <w:spacing w:after="0" w:line="300" w:lineRule="atLeast"/>
        <w:rPr>
          <w:b/>
          <w:bCs/>
        </w:rPr>
      </w:pPr>
    </w:p>
    <w:p w14:paraId="7B97D1C1" w14:textId="372F30F9" w:rsidR="00176DE1" w:rsidRDefault="003C5C14" w:rsidP="00176DE1">
      <w:pPr>
        <w:pStyle w:val="paragraph"/>
        <w:spacing w:before="0" w:beforeAutospacing="0" w:after="0" w:afterAutospacing="0" w:line="300" w:lineRule="atLeast"/>
        <w:textAlignment w:val="baseline"/>
        <w:rPr>
          <w:rFonts w:ascii="Arial" w:hAnsi="Arial" w:cs="Arial"/>
          <w:sz w:val="21"/>
          <w:szCs w:val="21"/>
        </w:rPr>
      </w:pPr>
      <w:r>
        <w:rPr>
          <w:rFonts w:ascii="Arial" w:hAnsi="Arial"/>
          <w:sz w:val="21"/>
          <w:szCs w:val="21"/>
        </w:rPr>
        <w:t>As part of the Quarterly Statement for the third quarter, Covestro reported for the first time in the new reporting structure with the two segments Performance Materials and Solutions &amp; Specialties. Reference information was restated accordingly.</w:t>
      </w:r>
    </w:p>
    <w:p w14:paraId="2D1C4750" w14:textId="77777777" w:rsidR="00327C8F" w:rsidRPr="008C5D7F" w:rsidRDefault="00327C8F" w:rsidP="00176DE1">
      <w:pPr>
        <w:pStyle w:val="paragraph"/>
        <w:spacing w:before="0" w:beforeAutospacing="0" w:after="0" w:afterAutospacing="0" w:line="300" w:lineRule="atLeast"/>
        <w:textAlignment w:val="baseline"/>
      </w:pPr>
    </w:p>
    <w:p w14:paraId="63F344A9" w14:textId="05C10CB4" w:rsidR="000132A9" w:rsidRPr="008E3DED" w:rsidRDefault="00EE0C12" w:rsidP="000132A9">
      <w:pPr>
        <w:spacing w:after="0" w:line="300" w:lineRule="atLeast"/>
      </w:pPr>
      <w:r>
        <w:t xml:space="preserve">In the third quarter of 2021, the Performance Materials segment saw core volumes sold fall by 11.6 percent year over year. Limited product availability due to unplanned production </w:t>
      </w:r>
      <w:r w:rsidR="00014DD2">
        <w:t>outag</w:t>
      </w:r>
      <w:r>
        <w:t>es curbed growth potential despite the fact that demand remained intact. That resulted in a decline in sales volumes in the furniture and wood processing industry as well as the construction industry, especially in the EMLA and APAC regions. On the back of high selling prices, the segment’s sales increased by 52.2 percent to around EUR</w:t>
      </w:r>
      <w:r w:rsidR="008B657D">
        <w:t> </w:t>
      </w:r>
      <w:r>
        <w:t>2.2 billion (previous year: around EUR 1.4 billion). EBITDA was EUR</w:t>
      </w:r>
      <w:r w:rsidR="008B657D">
        <w:t> </w:t>
      </w:r>
      <w:r>
        <w:t>755 million, more than double the figure for the prior-year quarter (previous year: EUR</w:t>
      </w:r>
      <w:r w:rsidR="008B657D">
        <w:t> </w:t>
      </w:r>
      <w:r>
        <w:t xml:space="preserve">288 million), due to higher margins, as Covestro was able to more than offset the rise in raw material prices </w:t>
      </w:r>
      <w:r w:rsidR="00964214">
        <w:t>due to</w:t>
      </w:r>
      <w:r>
        <w:t xml:space="preserve"> higher selling prices.</w:t>
      </w:r>
    </w:p>
    <w:p w14:paraId="00A21DE7" w14:textId="6661D599" w:rsidR="00176DE1" w:rsidRPr="00E734CD" w:rsidRDefault="00176DE1" w:rsidP="004D0E37">
      <w:pPr>
        <w:spacing w:after="0" w:line="300" w:lineRule="atLeast"/>
      </w:pPr>
    </w:p>
    <w:p w14:paraId="524C2EA4" w14:textId="6078F704" w:rsidR="00176DE1" w:rsidRPr="00866C85" w:rsidRDefault="00176DE1" w:rsidP="004D0E37">
      <w:pPr>
        <w:spacing w:after="0" w:line="300" w:lineRule="atLeast"/>
        <w:rPr>
          <w:rFonts w:cs="Arial"/>
          <w:szCs w:val="21"/>
        </w:rPr>
      </w:pPr>
      <w:r>
        <w:lastRenderedPageBreak/>
        <w:t>In the third quarter of 2021, the Solutions &amp; Specialties segment’s core volumes sold rose by 22.7 percent year over year. That was mainly due to additional volumes from the acquisition of the RFM business. Sales also increased by 60.6 percent to around EUR 2.1 billion (previous year: around EUR</w:t>
      </w:r>
      <w:r w:rsidR="008B657D">
        <w:t> </w:t>
      </w:r>
      <w:r>
        <w:t>1.3 billion). That was attributable to the rise in average selling prices, as well as to the portfolio effect stemming from the acquisition of RFM. The segment’s EBITDA fell to EUR 173 million, or by 16.4 percent compared to last year’s third quarter (previous year: EUR 207 million). Higher selling prices were not able to fully offset the increase in raw material prices, with the result that lower margins reduced earnings. The costs of RFM integration, which were at the level planned, also had a negative impact on earnings.</w:t>
      </w:r>
    </w:p>
    <w:p w14:paraId="61E61A02" w14:textId="53809A83" w:rsidR="00176DE1" w:rsidRPr="00E734CD" w:rsidRDefault="00176DE1" w:rsidP="004D0E37">
      <w:pPr>
        <w:spacing w:after="0" w:line="300" w:lineRule="atLeast"/>
        <w:rPr>
          <w:rFonts w:cs="Arial"/>
          <w:szCs w:val="21"/>
        </w:rPr>
      </w:pPr>
    </w:p>
    <w:p w14:paraId="07B480FD" w14:textId="1AEB9E66" w:rsidR="00176DE1" w:rsidRDefault="001111E4" w:rsidP="004D0E37">
      <w:pPr>
        <w:spacing w:after="0" w:line="300" w:lineRule="atLeast"/>
        <w:rPr>
          <w:b/>
        </w:rPr>
      </w:pPr>
      <w:r>
        <w:rPr>
          <w:b/>
        </w:rPr>
        <w:t>Strong demand and high prices in the first nine months</w:t>
      </w:r>
    </w:p>
    <w:p w14:paraId="750941FF" w14:textId="7F35BB55" w:rsidR="00137E83" w:rsidRPr="00E734CD" w:rsidRDefault="00137E83" w:rsidP="004D0E37">
      <w:pPr>
        <w:spacing w:after="0" w:line="300" w:lineRule="atLeast"/>
        <w:rPr>
          <w:b/>
        </w:rPr>
      </w:pPr>
    </w:p>
    <w:p w14:paraId="2A134FBD" w14:textId="39B75821" w:rsidR="009F09EB" w:rsidRPr="009D3808" w:rsidRDefault="008363B1" w:rsidP="009F09EB">
      <w:pPr>
        <w:spacing w:after="0" w:line="300" w:lineRule="atLeast"/>
      </w:pPr>
      <w:r>
        <w:t xml:space="preserve">On the whole, the results for the first </w:t>
      </w:r>
      <w:r w:rsidR="008807B9">
        <w:t>nine months</w:t>
      </w:r>
      <w:r>
        <w:t xml:space="preserve"> of 2021 are </w:t>
      </w:r>
      <w:r w:rsidR="0082133E">
        <w:t>significantly</w:t>
      </w:r>
      <w:r>
        <w:t xml:space="preserve"> above those of the previous year, in which the coronavirus pandemic had a substantial impact. Robust demand and</w:t>
      </w:r>
      <w:r w:rsidR="002F51B0">
        <w:t>, related to that</w:t>
      </w:r>
      <w:r w:rsidR="007C3083">
        <w:t xml:space="preserve">, </w:t>
      </w:r>
      <w:r>
        <w:t xml:space="preserve">high selling prices continued to prevail. In the first nine months of 2021, core volumes sold rose by 11.9 percent (first nine months of 2020: </w:t>
      </w:r>
      <w:r w:rsidR="009D3808">
        <w:t>–</w:t>
      </w:r>
      <w:r>
        <w:t>7.9 percent) and Group sales by 50.2 percent to around EUR 11.6 billion (first nine months of 2020: around EUR 7.7 billion), mainly due to an increase in selling prices. EBITDA tripled to around EUR</w:t>
      </w:r>
      <w:r w:rsidR="009D3808">
        <w:t> </w:t>
      </w:r>
      <w:r>
        <w:t>2.4 billion (first nine months of 2020: EUR</w:t>
      </w:r>
      <w:r w:rsidR="009D3808">
        <w:t> </w:t>
      </w:r>
      <w:r>
        <w:t>835 million), while net income rose by around EUR</w:t>
      </w:r>
      <w:r w:rsidR="009D3808">
        <w:t> </w:t>
      </w:r>
      <w:r>
        <w:t>1.3 billion (first nine months of 2020: EUR</w:t>
      </w:r>
      <w:r w:rsidR="009D3808">
        <w:t> </w:t>
      </w:r>
      <w:r>
        <w:t>147 million) or by almost nine-fold year over year. FOCF also increased significantly to around EUR</w:t>
      </w:r>
      <w:r w:rsidR="009D3808">
        <w:t> </w:t>
      </w:r>
      <w:r>
        <w:t>1.1 billion (first nine months of 2020: EUR 136 million).</w:t>
      </w:r>
      <w:r w:rsidR="002339E7">
        <w:t xml:space="preserve"> </w:t>
      </w:r>
    </w:p>
    <w:p w14:paraId="0605CD1B" w14:textId="18F8EA1F" w:rsidR="00137E83" w:rsidRPr="00E734CD" w:rsidRDefault="00137E83" w:rsidP="004D0E37">
      <w:pPr>
        <w:spacing w:after="0" w:line="300" w:lineRule="atLeast"/>
        <w:rPr>
          <w:bCs/>
        </w:rPr>
      </w:pPr>
    </w:p>
    <w:p w14:paraId="152509B7" w14:textId="77777777" w:rsidR="005F2A0B" w:rsidRPr="00E734CD" w:rsidRDefault="005F2A0B" w:rsidP="004D0E37">
      <w:pPr>
        <w:spacing w:after="0" w:line="300" w:lineRule="atLeast"/>
      </w:pPr>
    </w:p>
    <w:p w14:paraId="7360956F" w14:textId="77777777" w:rsidR="00D67291" w:rsidRPr="008C5D7F" w:rsidRDefault="00D67291" w:rsidP="004D0E37">
      <w:pPr>
        <w:spacing w:after="0" w:line="300" w:lineRule="atLeast"/>
        <w:rPr>
          <w:rFonts w:eastAsia="Times New Roman" w:cs="Arial"/>
          <w:b/>
          <w:bCs/>
          <w:noProof w:val="0"/>
          <w:spacing w:val="0"/>
          <w:kern w:val="0"/>
          <w:szCs w:val="21"/>
        </w:rPr>
      </w:pPr>
      <w:r>
        <w:rPr>
          <w:b/>
          <w:bCs/>
          <w:szCs w:val="21"/>
        </w:rPr>
        <w:t>About Covestro:</w:t>
      </w:r>
    </w:p>
    <w:p w14:paraId="447B96E1" w14:textId="33E48AA2" w:rsidR="003562DD" w:rsidRPr="008C5D7F" w:rsidRDefault="00BB0095" w:rsidP="004D0E37">
      <w:pPr>
        <w:spacing w:after="0" w:line="300" w:lineRule="atLeast"/>
      </w:pPr>
      <w:r>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5F4B462F" w14:textId="001DB0C7" w:rsidR="00EE7FBB" w:rsidRDefault="00EE7FBB" w:rsidP="004D0E37">
      <w:pPr>
        <w:spacing w:after="0" w:line="300" w:lineRule="atLeast"/>
      </w:pPr>
    </w:p>
    <w:p w14:paraId="0E138296" w14:textId="1D856221" w:rsidR="00393BDF" w:rsidRDefault="00393BDF" w:rsidP="004D0E37">
      <w:pPr>
        <w:spacing w:after="0" w:line="300" w:lineRule="atLeast"/>
      </w:pPr>
    </w:p>
    <w:p w14:paraId="21123F39" w14:textId="603A2E5F" w:rsidR="00393BDF" w:rsidRDefault="00393BDF" w:rsidP="004D0E37">
      <w:pPr>
        <w:spacing w:after="0" w:line="300" w:lineRule="atLeast"/>
      </w:pPr>
    </w:p>
    <w:p w14:paraId="3311EE38" w14:textId="77777777" w:rsidR="009D3808" w:rsidRPr="00E734CD" w:rsidRDefault="009D3808" w:rsidP="004D0E37">
      <w:pPr>
        <w:spacing w:after="0" w:line="300" w:lineRule="atLeast"/>
      </w:pPr>
    </w:p>
    <w:p w14:paraId="6546B60C" w14:textId="77777777" w:rsidR="004B45D9" w:rsidRPr="008C5D7F" w:rsidRDefault="004B45D9" w:rsidP="004D0E37">
      <w:pPr>
        <w:spacing w:after="0" w:line="300" w:lineRule="atLeast"/>
        <w:rPr>
          <w:b/>
          <w:bCs/>
          <w:i/>
          <w:u w:val="single"/>
        </w:rPr>
      </w:pPr>
      <w:r>
        <w:rPr>
          <w:b/>
          <w:bCs/>
          <w:i/>
          <w:u w:val="single"/>
        </w:rPr>
        <w:lastRenderedPageBreak/>
        <w:t>Note to editors:</w:t>
      </w:r>
    </w:p>
    <w:p w14:paraId="64C2D97A" w14:textId="77777777" w:rsidR="004B45D9" w:rsidRPr="00E734CD" w:rsidRDefault="004B45D9" w:rsidP="004D0E37">
      <w:pPr>
        <w:spacing w:after="0" w:line="300" w:lineRule="atLeast"/>
        <w:rPr>
          <w:i/>
        </w:rPr>
      </w:pPr>
    </w:p>
    <w:p w14:paraId="221E0579" w14:textId="0580463C" w:rsidR="004B45D9" w:rsidRPr="008C5D7F" w:rsidRDefault="004B45D9" w:rsidP="004D0E37">
      <w:pPr>
        <w:spacing w:after="0" w:line="300" w:lineRule="atLeast"/>
        <w:rPr>
          <w:i/>
        </w:rPr>
      </w:pPr>
      <w:r>
        <w:rPr>
          <w:i/>
        </w:rPr>
        <w:t>Below please find a table showing key data for the Covestro Group for the third quarter of 2021.</w:t>
      </w:r>
    </w:p>
    <w:p w14:paraId="74C4B8DD" w14:textId="22482F80" w:rsidR="004B45D9" w:rsidRPr="00E734CD" w:rsidRDefault="004B45D9" w:rsidP="004D0E37">
      <w:pPr>
        <w:spacing w:after="0" w:line="300" w:lineRule="atLeast"/>
        <w:rPr>
          <w:i/>
        </w:rPr>
      </w:pPr>
    </w:p>
    <w:p w14:paraId="4653035D" w14:textId="48C62780" w:rsidR="00372B59" w:rsidRPr="008C5D7F" w:rsidRDefault="00372B59" w:rsidP="004D0E37">
      <w:pPr>
        <w:spacing w:after="0" w:line="300" w:lineRule="atLeast"/>
        <w:rPr>
          <w:i/>
        </w:rPr>
      </w:pPr>
      <w:r>
        <w:rPr>
          <w:i/>
        </w:rPr>
        <w:t xml:space="preserve">The Quarterly Statement is available </w:t>
      </w:r>
      <w:hyperlink r:id="rId11" w:history="1">
        <w:r w:rsidRPr="007F7B8E">
          <w:rPr>
            <w:rStyle w:val="Hyperlink"/>
            <w:i/>
          </w:rPr>
          <w:t>here</w:t>
        </w:r>
      </w:hyperlink>
      <w:r>
        <w:rPr>
          <w:i/>
        </w:rPr>
        <w:t xml:space="preserve">. </w:t>
      </w:r>
    </w:p>
    <w:p w14:paraId="06B3FDEA" w14:textId="77777777" w:rsidR="00C2402E" w:rsidRPr="008C5D7F" w:rsidRDefault="004B45D9" w:rsidP="004D0E37">
      <w:pPr>
        <w:spacing w:after="0" w:line="300" w:lineRule="atLeast"/>
        <w:rPr>
          <w:i/>
        </w:rPr>
      </w:pPr>
      <w:r>
        <w:rPr>
          <w:i/>
          <w:szCs w:val="21"/>
        </w:rPr>
        <w:t xml:space="preserve">The 2020 Annual Report is available at </w:t>
      </w:r>
      <w:r w:rsidR="00C2402E" w:rsidRPr="008C5D7F">
        <w:rPr>
          <w:i/>
        </w:rPr>
        <w:fldChar w:fldCharType="begin"/>
      </w:r>
      <w:r w:rsidR="00C2402E" w:rsidRPr="008C5D7F">
        <w:rPr>
          <w:i/>
        </w:rPr>
        <w:instrText xml:space="preserve"> HYPERLINK "https://report.covestro.com" </w:instrText>
      </w:r>
    </w:p>
    <w:p w14:paraId="42209EB9" w14:textId="4C734E46" w:rsidR="00C2402E" w:rsidRPr="008C5D7F" w:rsidRDefault="00C2402E" w:rsidP="004D0E37">
      <w:pPr>
        <w:rPr>
          <w:rStyle w:val="Hyperlink"/>
          <w:i/>
        </w:rPr>
      </w:pPr>
      <w:r w:rsidRPr="008C5D7F">
        <w:rPr>
          <w:i/>
        </w:rPr>
        <w:fldChar w:fldCharType="separate"/>
      </w:r>
      <w:r>
        <w:rPr>
          <w:rStyle w:val="Hyperlink"/>
          <w:i/>
        </w:rPr>
        <w:t>https://</w:t>
      </w:r>
      <w:r>
        <w:rPr>
          <w:rStyle w:val="Hyperlink"/>
          <w:i/>
          <w:iCs/>
          <w:szCs w:val="21"/>
        </w:rPr>
        <w:t>report.covestro.com</w:t>
      </w:r>
    </w:p>
    <w:p w14:paraId="0F4F9762" w14:textId="7875F931" w:rsidR="004B45D9" w:rsidRPr="008C5D7F" w:rsidRDefault="00C2402E" w:rsidP="004D0E37">
      <w:pPr>
        <w:rPr>
          <w:i/>
        </w:rPr>
      </w:pPr>
      <w:r w:rsidRPr="008C5D7F">
        <w:rPr>
          <w:i/>
        </w:rPr>
        <w:fldChar w:fldCharType="end"/>
      </w:r>
    </w:p>
    <w:p w14:paraId="0E13441C" w14:textId="7E8EADA4" w:rsidR="004B45D9" w:rsidRPr="008C5D7F" w:rsidRDefault="004B45D9" w:rsidP="004D0E37">
      <w:pPr>
        <w:spacing w:after="0" w:line="300" w:lineRule="atLeast"/>
      </w:pPr>
      <w:r>
        <w:t xml:space="preserve">For more information, see </w:t>
      </w:r>
      <w:hyperlink r:id="rId12" w:history="1">
        <w:r>
          <w:rPr>
            <w:rStyle w:val="Hyperlink"/>
            <w:i/>
            <w:iCs/>
          </w:rPr>
          <w:t>https://www.covestro.com</w:t>
        </w:r>
      </w:hyperlink>
      <w:r>
        <w:rPr>
          <w:i/>
          <w:iCs/>
        </w:rPr>
        <w:t>.</w:t>
      </w:r>
    </w:p>
    <w:p w14:paraId="73609576" w14:textId="42A86117" w:rsidR="00670E26" w:rsidRPr="008C5D7F" w:rsidRDefault="00B0357E" w:rsidP="004D0E37">
      <w:pPr>
        <w:spacing w:after="0" w:line="300" w:lineRule="atLeast"/>
      </w:pPr>
      <w:r>
        <w:t xml:space="preserve">Follow us on Twitter: </w:t>
      </w:r>
      <w:hyperlink r:id="rId13" w:history="1">
        <w:r>
          <w:rPr>
            <w:rStyle w:val="Hyperlink"/>
            <w:i/>
            <w:iCs/>
          </w:rPr>
          <w:t>https://twitter.com/covestro.</w:t>
        </w:r>
      </w:hyperlink>
      <w:r>
        <w:t xml:space="preserve"> </w:t>
      </w:r>
    </w:p>
    <w:p w14:paraId="73609578" w14:textId="77777777" w:rsidR="00C412D1" w:rsidRPr="00E734CD" w:rsidRDefault="00C412D1" w:rsidP="004D0E37">
      <w:pPr>
        <w:spacing w:after="0" w:line="300" w:lineRule="atLeast"/>
        <w:rPr>
          <w:rFonts w:ascii="Calibri" w:eastAsia="Calibri" w:hAnsi="Calibri" w:cs="Calibri"/>
          <w:noProof w:val="0"/>
          <w:spacing w:val="0"/>
          <w:kern w:val="0"/>
          <w:sz w:val="22"/>
          <w:lang w:eastAsia="en-US"/>
        </w:rPr>
      </w:pPr>
    </w:p>
    <w:p w14:paraId="73609579" w14:textId="77777777" w:rsidR="00064D63" w:rsidRPr="008C5D7F" w:rsidRDefault="00064D63" w:rsidP="004D0E37">
      <w:pPr>
        <w:spacing w:after="0" w:line="300" w:lineRule="atLeast"/>
        <w:rPr>
          <w:rFonts w:eastAsia="Calibri" w:cs="Arial"/>
          <w:noProof w:val="0"/>
          <w:spacing w:val="0"/>
          <w:kern w:val="0"/>
          <w:sz w:val="16"/>
          <w:szCs w:val="16"/>
        </w:rPr>
      </w:pPr>
      <w:r>
        <w:rPr>
          <w:b/>
          <w:sz w:val="16"/>
          <w:szCs w:val="16"/>
        </w:rPr>
        <w:t>Forward-Looking Statements</w:t>
      </w:r>
    </w:p>
    <w:p w14:paraId="7360957B" w14:textId="666EE00E" w:rsidR="00E91DBC" w:rsidRPr="008C5D7F" w:rsidRDefault="008E26C3" w:rsidP="004D0E37">
      <w:pPr>
        <w:spacing w:after="0" w:line="300" w:lineRule="atLeast"/>
        <w:rPr>
          <w:sz w:val="16"/>
          <w:szCs w:val="16"/>
        </w:rPr>
      </w:pPr>
      <w:r>
        <w:rPr>
          <w:sz w:val="16"/>
          <w:szCs w:val="16"/>
        </w:rPr>
        <w:t>This press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7C4F0C21" w14:textId="39E84646" w:rsidR="00B5193D" w:rsidRPr="008C5D7F" w:rsidRDefault="00B5193D" w:rsidP="00DC3730">
      <w:pPr>
        <w:spacing w:after="0" w:line="240" w:lineRule="auto"/>
        <w:rPr>
          <w:rFonts w:cs="Arial"/>
          <w:sz w:val="16"/>
          <w:szCs w:val="16"/>
        </w:rPr>
      </w:pPr>
      <w:bookmarkStart w:id="0" w:name="RANGE!B5:J66"/>
      <w:bookmarkStart w:id="1" w:name="SNEID_52f812d844b84cd18c7c186778d4cd75"/>
      <w:bookmarkEnd w:id="0"/>
      <w:bookmarkEnd w:id="1"/>
    </w:p>
    <w:p w14:paraId="2B70DDE4" w14:textId="089089A6" w:rsidR="006D2285" w:rsidRPr="00E734CD" w:rsidRDefault="006D2285" w:rsidP="00DC3730">
      <w:pPr>
        <w:spacing w:after="0" w:line="240" w:lineRule="auto"/>
        <w:rPr>
          <w:rFonts w:cs="Arial"/>
          <w:sz w:val="16"/>
          <w:szCs w:val="16"/>
        </w:rPr>
      </w:pPr>
    </w:p>
    <w:p w14:paraId="2BFD69A4" w14:textId="33CA853B" w:rsidR="00097B4B" w:rsidRPr="00E734CD" w:rsidRDefault="00097B4B" w:rsidP="00DC3730">
      <w:pPr>
        <w:spacing w:after="0" w:line="240" w:lineRule="auto"/>
        <w:rPr>
          <w:rFonts w:cs="Arial"/>
          <w:sz w:val="16"/>
          <w:szCs w:val="16"/>
        </w:rPr>
      </w:pPr>
    </w:p>
    <w:p w14:paraId="7B65FB4D" w14:textId="1266B522" w:rsidR="00097B4B" w:rsidRPr="00E734CD" w:rsidRDefault="00097B4B" w:rsidP="00DC3730">
      <w:pPr>
        <w:spacing w:after="0" w:line="240" w:lineRule="auto"/>
        <w:rPr>
          <w:rFonts w:cs="Arial"/>
          <w:sz w:val="16"/>
          <w:szCs w:val="16"/>
        </w:rPr>
      </w:pPr>
    </w:p>
    <w:p w14:paraId="093F8C15" w14:textId="65EDB3FB" w:rsidR="00097B4B" w:rsidRPr="00E734CD" w:rsidRDefault="00097B4B" w:rsidP="00DC3730">
      <w:pPr>
        <w:spacing w:after="0" w:line="240" w:lineRule="auto"/>
        <w:rPr>
          <w:rFonts w:cs="Arial"/>
          <w:sz w:val="16"/>
          <w:szCs w:val="16"/>
        </w:rPr>
      </w:pPr>
    </w:p>
    <w:p w14:paraId="6B1E806B" w14:textId="0C3179B7" w:rsidR="00097B4B" w:rsidRPr="00E734CD" w:rsidRDefault="00097B4B" w:rsidP="00DC3730">
      <w:pPr>
        <w:spacing w:after="0" w:line="240" w:lineRule="auto"/>
        <w:rPr>
          <w:rFonts w:cs="Arial"/>
          <w:sz w:val="16"/>
          <w:szCs w:val="16"/>
        </w:rPr>
      </w:pPr>
    </w:p>
    <w:p w14:paraId="61172A3C" w14:textId="50BC27F2" w:rsidR="00097B4B" w:rsidRPr="00E734CD" w:rsidRDefault="00097B4B" w:rsidP="00DC3730">
      <w:pPr>
        <w:spacing w:after="0" w:line="240" w:lineRule="auto"/>
        <w:rPr>
          <w:rFonts w:cs="Arial"/>
          <w:sz w:val="16"/>
          <w:szCs w:val="16"/>
        </w:rPr>
      </w:pPr>
    </w:p>
    <w:p w14:paraId="5D555B2F" w14:textId="2E9805F9" w:rsidR="00097B4B" w:rsidRPr="00E734CD" w:rsidRDefault="00097B4B" w:rsidP="00DC3730">
      <w:pPr>
        <w:spacing w:after="0" w:line="240" w:lineRule="auto"/>
        <w:rPr>
          <w:rFonts w:cs="Arial"/>
          <w:sz w:val="16"/>
          <w:szCs w:val="16"/>
        </w:rPr>
      </w:pPr>
    </w:p>
    <w:p w14:paraId="1929EA84" w14:textId="7816813F" w:rsidR="00097B4B" w:rsidRPr="00E734CD" w:rsidRDefault="00097B4B" w:rsidP="00DC3730">
      <w:pPr>
        <w:spacing w:after="0" w:line="240" w:lineRule="auto"/>
        <w:rPr>
          <w:rFonts w:cs="Arial"/>
          <w:sz w:val="16"/>
          <w:szCs w:val="16"/>
        </w:rPr>
      </w:pPr>
    </w:p>
    <w:p w14:paraId="1269500A" w14:textId="6D3056BD" w:rsidR="00097B4B" w:rsidRPr="00E734CD" w:rsidRDefault="00097B4B" w:rsidP="00DC3730">
      <w:pPr>
        <w:spacing w:after="0" w:line="240" w:lineRule="auto"/>
        <w:rPr>
          <w:rFonts w:cs="Arial"/>
          <w:sz w:val="16"/>
          <w:szCs w:val="16"/>
        </w:rPr>
      </w:pPr>
    </w:p>
    <w:p w14:paraId="727C78F5" w14:textId="2C394937" w:rsidR="00097B4B" w:rsidRPr="00E734CD" w:rsidRDefault="00097B4B" w:rsidP="00DC3730">
      <w:pPr>
        <w:spacing w:after="0" w:line="240" w:lineRule="auto"/>
        <w:rPr>
          <w:rFonts w:cs="Arial"/>
          <w:sz w:val="16"/>
          <w:szCs w:val="16"/>
        </w:rPr>
      </w:pPr>
    </w:p>
    <w:p w14:paraId="2CBA8059" w14:textId="09DAA71C" w:rsidR="00097B4B" w:rsidRPr="00E734CD" w:rsidRDefault="00097B4B" w:rsidP="00DC3730">
      <w:pPr>
        <w:spacing w:after="0" w:line="240" w:lineRule="auto"/>
        <w:rPr>
          <w:rFonts w:cs="Arial"/>
          <w:sz w:val="16"/>
          <w:szCs w:val="16"/>
        </w:rPr>
      </w:pPr>
    </w:p>
    <w:p w14:paraId="2449894F" w14:textId="34254EA7" w:rsidR="00097B4B" w:rsidRPr="00E734CD" w:rsidRDefault="00097B4B" w:rsidP="00DC3730">
      <w:pPr>
        <w:spacing w:after="0" w:line="240" w:lineRule="auto"/>
        <w:rPr>
          <w:rFonts w:cs="Arial"/>
          <w:sz w:val="16"/>
          <w:szCs w:val="16"/>
        </w:rPr>
      </w:pPr>
    </w:p>
    <w:p w14:paraId="164723ED" w14:textId="423A0AF9" w:rsidR="00097B4B" w:rsidRPr="00E734CD" w:rsidRDefault="00097B4B" w:rsidP="00DC3730">
      <w:pPr>
        <w:spacing w:after="0" w:line="240" w:lineRule="auto"/>
        <w:rPr>
          <w:rFonts w:cs="Arial"/>
          <w:sz w:val="16"/>
          <w:szCs w:val="16"/>
        </w:rPr>
      </w:pPr>
    </w:p>
    <w:p w14:paraId="47C3BE0F" w14:textId="54103257" w:rsidR="00097B4B" w:rsidRDefault="00097B4B" w:rsidP="00DC3730">
      <w:pPr>
        <w:spacing w:after="0" w:line="240" w:lineRule="auto"/>
        <w:rPr>
          <w:rFonts w:cs="Arial"/>
          <w:sz w:val="16"/>
          <w:szCs w:val="16"/>
        </w:rPr>
      </w:pPr>
    </w:p>
    <w:p w14:paraId="0C681C22" w14:textId="110C06BE" w:rsidR="00393BDF" w:rsidRDefault="00393BDF" w:rsidP="00DC3730">
      <w:pPr>
        <w:spacing w:after="0" w:line="240" w:lineRule="auto"/>
        <w:rPr>
          <w:rFonts w:cs="Arial"/>
          <w:sz w:val="16"/>
          <w:szCs w:val="16"/>
        </w:rPr>
      </w:pPr>
    </w:p>
    <w:p w14:paraId="156B57F4" w14:textId="5219F691" w:rsidR="00393BDF" w:rsidRDefault="00393BDF" w:rsidP="00DC3730">
      <w:pPr>
        <w:spacing w:after="0" w:line="240" w:lineRule="auto"/>
        <w:rPr>
          <w:rFonts w:cs="Arial"/>
          <w:sz w:val="16"/>
          <w:szCs w:val="16"/>
        </w:rPr>
      </w:pPr>
    </w:p>
    <w:p w14:paraId="49150B17" w14:textId="47575935" w:rsidR="00393BDF" w:rsidRDefault="00393BDF" w:rsidP="00DC3730">
      <w:pPr>
        <w:spacing w:after="0" w:line="240" w:lineRule="auto"/>
        <w:rPr>
          <w:rFonts w:cs="Arial"/>
          <w:sz w:val="16"/>
          <w:szCs w:val="16"/>
        </w:rPr>
      </w:pPr>
    </w:p>
    <w:p w14:paraId="7D0616A6" w14:textId="6D9FDAAF" w:rsidR="00393BDF" w:rsidRDefault="00393BDF" w:rsidP="00DC3730">
      <w:pPr>
        <w:spacing w:after="0" w:line="240" w:lineRule="auto"/>
        <w:rPr>
          <w:rFonts w:cs="Arial"/>
          <w:sz w:val="16"/>
          <w:szCs w:val="16"/>
        </w:rPr>
      </w:pPr>
    </w:p>
    <w:p w14:paraId="2895597F" w14:textId="04972299" w:rsidR="00393BDF" w:rsidRDefault="00393BDF" w:rsidP="00DC3730">
      <w:pPr>
        <w:spacing w:after="0" w:line="240" w:lineRule="auto"/>
        <w:rPr>
          <w:rFonts w:cs="Arial"/>
          <w:sz w:val="16"/>
          <w:szCs w:val="16"/>
        </w:rPr>
      </w:pPr>
    </w:p>
    <w:p w14:paraId="351709AB" w14:textId="4FDAC6E7" w:rsidR="00393BDF" w:rsidRDefault="00393BDF" w:rsidP="00DC3730">
      <w:pPr>
        <w:spacing w:after="0" w:line="240" w:lineRule="auto"/>
        <w:rPr>
          <w:rFonts w:cs="Arial"/>
          <w:sz w:val="16"/>
          <w:szCs w:val="16"/>
        </w:rPr>
      </w:pPr>
    </w:p>
    <w:p w14:paraId="170D6755" w14:textId="7841F26E" w:rsidR="00393BDF" w:rsidRDefault="00393BDF" w:rsidP="00DC3730">
      <w:pPr>
        <w:spacing w:after="0" w:line="240" w:lineRule="auto"/>
        <w:rPr>
          <w:rFonts w:cs="Arial"/>
          <w:sz w:val="16"/>
          <w:szCs w:val="16"/>
        </w:rPr>
      </w:pPr>
    </w:p>
    <w:p w14:paraId="14FE5BE7" w14:textId="7D185CCB" w:rsidR="00393BDF" w:rsidRDefault="00393BDF" w:rsidP="00DC3730">
      <w:pPr>
        <w:spacing w:after="0" w:line="240" w:lineRule="auto"/>
        <w:rPr>
          <w:rFonts w:cs="Arial"/>
          <w:sz w:val="16"/>
          <w:szCs w:val="16"/>
        </w:rPr>
      </w:pPr>
    </w:p>
    <w:p w14:paraId="2AACDA93" w14:textId="4449F293" w:rsidR="00393BDF" w:rsidRDefault="00393BDF" w:rsidP="00DC3730">
      <w:pPr>
        <w:spacing w:after="0" w:line="240" w:lineRule="auto"/>
        <w:rPr>
          <w:rFonts w:cs="Arial"/>
          <w:sz w:val="16"/>
          <w:szCs w:val="16"/>
        </w:rPr>
      </w:pPr>
    </w:p>
    <w:p w14:paraId="63EBBB94" w14:textId="65881639" w:rsidR="00393BDF" w:rsidRDefault="00393BDF" w:rsidP="00DC3730">
      <w:pPr>
        <w:spacing w:after="0" w:line="240" w:lineRule="auto"/>
        <w:rPr>
          <w:rFonts w:cs="Arial"/>
          <w:sz w:val="16"/>
          <w:szCs w:val="16"/>
        </w:rPr>
      </w:pPr>
    </w:p>
    <w:p w14:paraId="30C97368" w14:textId="3B5D296F" w:rsidR="00393BDF" w:rsidRDefault="00393BDF" w:rsidP="00DC3730">
      <w:pPr>
        <w:spacing w:after="0" w:line="240" w:lineRule="auto"/>
        <w:rPr>
          <w:rFonts w:cs="Arial"/>
          <w:sz w:val="16"/>
          <w:szCs w:val="16"/>
        </w:rPr>
      </w:pPr>
    </w:p>
    <w:p w14:paraId="000B5A33" w14:textId="4E9005F5" w:rsidR="00393BDF" w:rsidRDefault="00393BDF" w:rsidP="00DC3730">
      <w:pPr>
        <w:spacing w:after="0" w:line="240" w:lineRule="auto"/>
        <w:rPr>
          <w:rFonts w:cs="Arial"/>
          <w:sz w:val="16"/>
          <w:szCs w:val="16"/>
        </w:rPr>
      </w:pPr>
    </w:p>
    <w:p w14:paraId="06416106" w14:textId="1533DC34" w:rsidR="00393BDF" w:rsidRDefault="00393BDF" w:rsidP="00DC3730">
      <w:pPr>
        <w:spacing w:after="0" w:line="240" w:lineRule="auto"/>
        <w:rPr>
          <w:rFonts w:cs="Arial"/>
          <w:sz w:val="16"/>
          <w:szCs w:val="16"/>
        </w:rPr>
      </w:pPr>
    </w:p>
    <w:p w14:paraId="01937323" w14:textId="10B4BAB1" w:rsidR="00393BDF" w:rsidRDefault="00393BDF" w:rsidP="00DC3730">
      <w:pPr>
        <w:spacing w:after="0" w:line="240" w:lineRule="auto"/>
        <w:rPr>
          <w:rFonts w:cs="Arial"/>
          <w:sz w:val="16"/>
          <w:szCs w:val="16"/>
        </w:rPr>
      </w:pPr>
    </w:p>
    <w:p w14:paraId="40F1F0C5" w14:textId="1CAE928E" w:rsidR="00393BDF" w:rsidRDefault="00393BDF" w:rsidP="00DC3730">
      <w:pPr>
        <w:spacing w:after="0" w:line="240" w:lineRule="auto"/>
        <w:rPr>
          <w:rFonts w:cs="Arial"/>
          <w:sz w:val="16"/>
          <w:szCs w:val="16"/>
        </w:rPr>
      </w:pPr>
    </w:p>
    <w:p w14:paraId="70391505" w14:textId="77777777" w:rsidR="00393BDF" w:rsidRPr="00E734CD" w:rsidRDefault="00393BDF" w:rsidP="00DC3730">
      <w:pPr>
        <w:spacing w:after="0" w:line="240" w:lineRule="auto"/>
        <w:rPr>
          <w:rFonts w:cs="Arial"/>
          <w:sz w:val="16"/>
          <w:szCs w:val="16"/>
        </w:rPr>
      </w:pPr>
    </w:p>
    <w:p w14:paraId="4CD57952" w14:textId="349C128F" w:rsidR="00097B4B" w:rsidRPr="00E734CD" w:rsidRDefault="00097B4B" w:rsidP="00DC3730">
      <w:pPr>
        <w:spacing w:after="0" w:line="240" w:lineRule="auto"/>
        <w:rPr>
          <w:rFonts w:cs="Arial"/>
          <w:sz w:val="16"/>
          <w:szCs w:val="16"/>
        </w:rPr>
      </w:pPr>
    </w:p>
    <w:p w14:paraId="6280D4A2" w14:textId="036A3F25" w:rsidR="00097B4B" w:rsidRPr="00E734CD" w:rsidRDefault="00097B4B" w:rsidP="00DC3730">
      <w:pPr>
        <w:spacing w:after="0" w:line="240" w:lineRule="auto"/>
        <w:rPr>
          <w:rFonts w:cs="Arial"/>
          <w:sz w:val="16"/>
          <w:szCs w:val="16"/>
        </w:rPr>
      </w:pPr>
    </w:p>
    <w:p w14:paraId="1E051E53" w14:textId="45690C40" w:rsidR="00097B4B" w:rsidRPr="00E734CD" w:rsidRDefault="00097B4B" w:rsidP="00DC3730">
      <w:pPr>
        <w:spacing w:after="0" w:line="240" w:lineRule="auto"/>
        <w:rPr>
          <w:rFonts w:cs="Arial"/>
          <w:sz w:val="16"/>
          <w:szCs w:val="16"/>
        </w:rPr>
      </w:pPr>
    </w:p>
    <w:p w14:paraId="6A07D2A2" w14:textId="49287375" w:rsidR="00097B4B" w:rsidRPr="00E734CD" w:rsidRDefault="00097B4B" w:rsidP="00DC3730">
      <w:pPr>
        <w:spacing w:after="0" w:line="240" w:lineRule="auto"/>
        <w:rPr>
          <w:rFonts w:cs="Arial"/>
          <w:sz w:val="16"/>
          <w:szCs w:val="16"/>
        </w:rPr>
      </w:pPr>
    </w:p>
    <w:p w14:paraId="2FE22AD8" w14:textId="1292640F" w:rsidR="00097B4B" w:rsidRPr="00E734CD" w:rsidRDefault="00097B4B" w:rsidP="00DC3730">
      <w:pPr>
        <w:spacing w:after="0" w:line="240" w:lineRule="auto"/>
        <w:rPr>
          <w:rFonts w:cs="Arial"/>
          <w:sz w:val="16"/>
          <w:szCs w:val="16"/>
        </w:rPr>
      </w:pPr>
    </w:p>
    <w:p w14:paraId="151540C9" w14:textId="6B630E5F" w:rsidR="00097B4B" w:rsidRPr="00E734CD" w:rsidRDefault="00097B4B" w:rsidP="00DC3730">
      <w:pPr>
        <w:spacing w:after="0" w:line="240" w:lineRule="auto"/>
        <w:rPr>
          <w:rFonts w:cs="Arial"/>
          <w:sz w:val="16"/>
          <w:szCs w:val="16"/>
        </w:rPr>
      </w:pPr>
    </w:p>
    <w:p w14:paraId="522B4AEC" w14:textId="61E615AD" w:rsidR="00097B4B" w:rsidRPr="00E734CD" w:rsidRDefault="00097B4B" w:rsidP="00DC3730">
      <w:pPr>
        <w:spacing w:after="0" w:line="240" w:lineRule="auto"/>
        <w:rPr>
          <w:rFonts w:cs="Arial"/>
          <w:sz w:val="16"/>
          <w:szCs w:val="16"/>
        </w:rPr>
      </w:pPr>
    </w:p>
    <w:p w14:paraId="52DA74CC" w14:textId="21BFA5FB" w:rsidR="00097B4B" w:rsidRPr="00E734CD" w:rsidRDefault="00097B4B" w:rsidP="00DC3730">
      <w:pPr>
        <w:spacing w:after="0" w:line="240" w:lineRule="auto"/>
        <w:rPr>
          <w:rFonts w:cs="Arial"/>
          <w:sz w:val="16"/>
          <w:szCs w:val="16"/>
        </w:rPr>
      </w:pPr>
    </w:p>
    <w:tbl>
      <w:tblPr>
        <w:tblW w:w="10200" w:type="dxa"/>
        <w:tblInd w:w="-2946" w:type="dxa"/>
        <w:tblLayout w:type="fixed"/>
        <w:tblCellMar>
          <w:left w:w="0" w:type="dxa"/>
          <w:right w:w="0" w:type="dxa"/>
        </w:tblCellMar>
        <w:tblLook w:val="04A0" w:firstRow="1" w:lastRow="0" w:firstColumn="1" w:lastColumn="0" w:noHBand="0" w:noVBand="1"/>
        <w:tblCaption w:val="Pressemitteilung !outarea_EN"/>
        <w:tblDescription w:val="SNEID_19e0a5fcd56b4f1fb0ab1b9d96b37880"/>
      </w:tblPr>
      <w:tblGrid>
        <w:gridCol w:w="3401"/>
        <w:gridCol w:w="1134"/>
        <w:gridCol w:w="1133"/>
        <w:gridCol w:w="1133"/>
        <w:gridCol w:w="1133"/>
        <w:gridCol w:w="1133"/>
        <w:gridCol w:w="1133"/>
      </w:tblGrid>
      <w:tr w:rsidR="00393BDF" w14:paraId="13994556" w14:textId="77777777" w:rsidTr="00393BDF">
        <w:trPr>
          <w:tblHeader/>
        </w:trPr>
        <w:tc>
          <w:tcPr>
            <w:tcW w:w="10200" w:type="dxa"/>
            <w:gridSpan w:val="7"/>
            <w:tcBorders>
              <w:top w:val="nil"/>
              <w:left w:val="nil"/>
              <w:bottom w:val="single" w:sz="8" w:space="0" w:color="009FE4"/>
              <w:right w:val="nil"/>
            </w:tcBorders>
            <w:vAlign w:val="center"/>
            <w:hideMark/>
          </w:tcPr>
          <w:p w14:paraId="7B8E0D18" w14:textId="77777777" w:rsidR="00393BDF" w:rsidRDefault="00393BDF">
            <w:pPr>
              <w:pStyle w:val="Ttitleblue"/>
              <w:keepNext/>
            </w:pPr>
            <w:bookmarkStart w:id="2" w:name="SNAMD_5784d3f3f99f43cbbc0678090e396622"/>
            <w:bookmarkStart w:id="3" w:name="SNEID_19e0a5fcd56b4f1fb0ab1b9d96b37880"/>
            <w:r>
              <w:rPr>
                <w:b/>
              </w:rPr>
              <w:lastRenderedPageBreak/>
              <w:t>Covestro Group Key Data</w:t>
            </w:r>
          </w:p>
        </w:tc>
      </w:tr>
      <w:tr w:rsidR="00393BDF" w14:paraId="0C87CE8D" w14:textId="77777777" w:rsidTr="00393BDF">
        <w:trPr>
          <w:tblHeader/>
        </w:trPr>
        <w:tc>
          <w:tcPr>
            <w:tcW w:w="3401" w:type="dxa"/>
            <w:tcBorders>
              <w:top w:val="single" w:sz="8" w:space="0" w:color="009FE4"/>
              <w:left w:val="nil"/>
              <w:bottom w:val="nil"/>
              <w:right w:val="nil"/>
            </w:tcBorders>
            <w:vAlign w:val="bottom"/>
          </w:tcPr>
          <w:p w14:paraId="7A05B234" w14:textId="77777777" w:rsidR="00393BDF" w:rsidRDefault="00393BDF">
            <w:pPr>
              <w:pStyle w:val="TDummy"/>
              <w:keepNext/>
              <w:spacing w:line="256" w:lineRule="auto"/>
            </w:pPr>
          </w:p>
        </w:tc>
        <w:tc>
          <w:tcPr>
            <w:tcW w:w="1134" w:type="dxa"/>
            <w:tcBorders>
              <w:top w:val="single" w:sz="8" w:space="0" w:color="009FE4"/>
              <w:left w:val="nil"/>
              <w:bottom w:val="nil"/>
              <w:right w:val="nil"/>
            </w:tcBorders>
            <w:vAlign w:val="bottom"/>
          </w:tcPr>
          <w:p w14:paraId="47927D69" w14:textId="77777777" w:rsidR="00393BDF" w:rsidRDefault="00393BDF">
            <w:pPr>
              <w:pStyle w:val="TDummy"/>
              <w:keepNext/>
              <w:spacing w:line="256" w:lineRule="auto"/>
            </w:pPr>
          </w:p>
        </w:tc>
        <w:tc>
          <w:tcPr>
            <w:tcW w:w="1133" w:type="dxa"/>
            <w:tcBorders>
              <w:top w:val="single" w:sz="8" w:space="0" w:color="009FE4"/>
              <w:left w:val="nil"/>
              <w:bottom w:val="nil"/>
              <w:right w:val="nil"/>
            </w:tcBorders>
            <w:vAlign w:val="bottom"/>
          </w:tcPr>
          <w:p w14:paraId="59E1FD2F" w14:textId="77777777" w:rsidR="00393BDF" w:rsidRDefault="00393BDF">
            <w:pPr>
              <w:pStyle w:val="TDummy"/>
              <w:keepNext/>
              <w:spacing w:line="256" w:lineRule="auto"/>
            </w:pPr>
          </w:p>
        </w:tc>
        <w:tc>
          <w:tcPr>
            <w:tcW w:w="1133" w:type="dxa"/>
            <w:tcBorders>
              <w:top w:val="single" w:sz="8" w:space="0" w:color="009FE4"/>
              <w:left w:val="nil"/>
              <w:bottom w:val="nil"/>
              <w:right w:val="nil"/>
            </w:tcBorders>
            <w:vAlign w:val="bottom"/>
          </w:tcPr>
          <w:p w14:paraId="4DBADE52" w14:textId="77777777" w:rsidR="00393BDF" w:rsidRDefault="00393BDF">
            <w:pPr>
              <w:pStyle w:val="TDummy"/>
              <w:keepNext/>
              <w:spacing w:line="256" w:lineRule="auto"/>
            </w:pPr>
          </w:p>
        </w:tc>
        <w:tc>
          <w:tcPr>
            <w:tcW w:w="1133" w:type="dxa"/>
            <w:tcBorders>
              <w:top w:val="single" w:sz="8" w:space="0" w:color="009FE4"/>
              <w:left w:val="nil"/>
              <w:bottom w:val="nil"/>
              <w:right w:val="nil"/>
            </w:tcBorders>
            <w:vAlign w:val="bottom"/>
          </w:tcPr>
          <w:p w14:paraId="14EFDF5C" w14:textId="77777777" w:rsidR="00393BDF" w:rsidRDefault="00393BDF">
            <w:pPr>
              <w:pStyle w:val="TDummy"/>
              <w:keepNext/>
              <w:spacing w:line="256" w:lineRule="auto"/>
            </w:pPr>
          </w:p>
        </w:tc>
        <w:tc>
          <w:tcPr>
            <w:tcW w:w="1133" w:type="dxa"/>
            <w:tcBorders>
              <w:top w:val="single" w:sz="8" w:space="0" w:color="009FE4"/>
              <w:left w:val="nil"/>
              <w:bottom w:val="nil"/>
              <w:right w:val="nil"/>
            </w:tcBorders>
            <w:vAlign w:val="bottom"/>
          </w:tcPr>
          <w:p w14:paraId="515891A8" w14:textId="77777777" w:rsidR="00393BDF" w:rsidRDefault="00393BDF">
            <w:pPr>
              <w:pStyle w:val="TDummy"/>
              <w:keepNext/>
              <w:spacing w:line="256" w:lineRule="auto"/>
            </w:pPr>
          </w:p>
        </w:tc>
        <w:tc>
          <w:tcPr>
            <w:tcW w:w="1133" w:type="dxa"/>
            <w:tcBorders>
              <w:top w:val="single" w:sz="8" w:space="0" w:color="009FE4"/>
              <w:left w:val="nil"/>
              <w:bottom w:val="nil"/>
              <w:right w:val="nil"/>
            </w:tcBorders>
            <w:vAlign w:val="bottom"/>
          </w:tcPr>
          <w:p w14:paraId="4DD8AD93" w14:textId="77777777" w:rsidR="00393BDF" w:rsidRDefault="00393BDF">
            <w:pPr>
              <w:pStyle w:val="TDummy"/>
              <w:keepNext/>
              <w:spacing w:line="256" w:lineRule="auto"/>
            </w:pPr>
          </w:p>
        </w:tc>
      </w:tr>
      <w:tr w:rsidR="00393BDF" w14:paraId="607078A0" w14:textId="77777777" w:rsidTr="00393BDF">
        <w:trPr>
          <w:tblHeader/>
        </w:trPr>
        <w:tc>
          <w:tcPr>
            <w:tcW w:w="3401" w:type="dxa"/>
            <w:tcBorders>
              <w:top w:val="nil"/>
              <w:left w:val="nil"/>
              <w:bottom w:val="nil"/>
              <w:right w:val="single" w:sz="24" w:space="0" w:color="FFFFFF"/>
            </w:tcBorders>
            <w:vAlign w:val="center"/>
          </w:tcPr>
          <w:p w14:paraId="510BAB26" w14:textId="77777777" w:rsidR="00393BDF" w:rsidRDefault="00393BDF">
            <w:pPr>
              <w:pStyle w:val="Tfirsttext"/>
              <w:keepNext/>
            </w:pPr>
          </w:p>
        </w:tc>
        <w:tc>
          <w:tcPr>
            <w:tcW w:w="1134" w:type="dxa"/>
            <w:tcBorders>
              <w:top w:val="nil"/>
              <w:left w:val="single" w:sz="24" w:space="0" w:color="FFFFFF"/>
              <w:bottom w:val="single" w:sz="2" w:space="0" w:color="000000"/>
              <w:right w:val="single" w:sz="24" w:space="0" w:color="FFFFFF"/>
            </w:tcBorders>
            <w:vAlign w:val="bottom"/>
            <w:hideMark/>
          </w:tcPr>
          <w:p w14:paraId="47B1A5EC" w14:textId="77777777" w:rsidR="00393BDF" w:rsidRDefault="00393BDF">
            <w:pPr>
              <w:pStyle w:val="Tfirstnumber"/>
              <w:keepNext/>
            </w:pPr>
            <w:r>
              <w:t>3rd quarter 2020</w:t>
            </w:r>
          </w:p>
        </w:tc>
        <w:tc>
          <w:tcPr>
            <w:tcW w:w="1133" w:type="dxa"/>
            <w:tcBorders>
              <w:top w:val="nil"/>
              <w:left w:val="single" w:sz="24" w:space="0" w:color="FFFFFF"/>
              <w:bottom w:val="single" w:sz="2" w:space="0" w:color="000000"/>
              <w:right w:val="single" w:sz="24" w:space="0" w:color="FFFFFF"/>
            </w:tcBorders>
            <w:shd w:val="clear" w:color="auto" w:fill="D9F1FB"/>
            <w:vAlign w:val="bottom"/>
            <w:hideMark/>
          </w:tcPr>
          <w:p w14:paraId="053735C4" w14:textId="77777777" w:rsidR="00393BDF" w:rsidRDefault="00393BDF">
            <w:pPr>
              <w:pStyle w:val="Tfirstnumber"/>
              <w:keepNext/>
            </w:pPr>
            <w:r>
              <w:t>3rd quarter 2021</w:t>
            </w:r>
          </w:p>
        </w:tc>
        <w:tc>
          <w:tcPr>
            <w:tcW w:w="1133" w:type="dxa"/>
            <w:tcBorders>
              <w:top w:val="nil"/>
              <w:left w:val="single" w:sz="24" w:space="0" w:color="FFFFFF"/>
              <w:bottom w:val="single" w:sz="2" w:space="0" w:color="000000"/>
              <w:right w:val="single" w:sz="24" w:space="0" w:color="FFFFFF"/>
            </w:tcBorders>
            <w:vAlign w:val="bottom"/>
            <w:hideMark/>
          </w:tcPr>
          <w:p w14:paraId="32164A50" w14:textId="77777777" w:rsidR="00393BDF" w:rsidRDefault="00393BDF">
            <w:pPr>
              <w:pStyle w:val="Tfirstnumber"/>
              <w:keepNext/>
            </w:pPr>
            <w:r>
              <w:t>Change</w:t>
            </w:r>
          </w:p>
        </w:tc>
        <w:tc>
          <w:tcPr>
            <w:tcW w:w="1133" w:type="dxa"/>
            <w:tcBorders>
              <w:top w:val="nil"/>
              <w:left w:val="single" w:sz="24" w:space="0" w:color="FFFFFF"/>
              <w:bottom w:val="single" w:sz="2" w:space="0" w:color="000000"/>
              <w:right w:val="single" w:sz="24" w:space="0" w:color="FFFFFF"/>
            </w:tcBorders>
            <w:vAlign w:val="bottom"/>
            <w:hideMark/>
          </w:tcPr>
          <w:p w14:paraId="1C2DBC0D" w14:textId="77777777" w:rsidR="00393BDF" w:rsidRDefault="00393BDF">
            <w:pPr>
              <w:pStyle w:val="Tfirstnumber"/>
              <w:keepNext/>
            </w:pPr>
            <w:r>
              <w:t>1st nine months 2020</w:t>
            </w:r>
          </w:p>
        </w:tc>
        <w:tc>
          <w:tcPr>
            <w:tcW w:w="1133" w:type="dxa"/>
            <w:tcBorders>
              <w:top w:val="nil"/>
              <w:left w:val="single" w:sz="24" w:space="0" w:color="FFFFFF"/>
              <w:bottom w:val="single" w:sz="2" w:space="0" w:color="000000"/>
              <w:right w:val="single" w:sz="24" w:space="0" w:color="FFFFFF"/>
            </w:tcBorders>
            <w:shd w:val="clear" w:color="auto" w:fill="D9F1FB"/>
            <w:vAlign w:val="bottom"/>
            <w:hideMark/>
          </w:tcPr>
          <w:p w14:paraId="21940229" w14:textId="77777777" w:rsidR="00393BDF" w:rsidRDefault="00393BDF">
            <w:pPr>
              <w:pStyle w:val="Tfirstnumber"/>
              <w:keepNext/>
            </w:pPr>
            <w:r>
              <w:t>1st nine months 2021</w:t>
            </w:r>
          </w:p>
        </w:tc>
        <w:tc>
          <w:tcPr>
            <w:tcW w:w="1133" w:type="dxa"/>
            <w:tcBorders>
              <w:top w:val="nil"/>
              <w:left w:val="single" w:sz="24" w:space="0" w:color="FFFFFF"/>
              <w:bottom w:val="single" w:sz="2" w:space="0" w:color="000000"/>
              <w:right w:val="nil"/>
            </w:tcBorders>
            <w:vAlign w:val="bottom"/>
            <w:hideMark/>
          </w:tcPr>
          <w:p w14:paraId="4623A4A7" w14:textId="77777777" w:rsidR="00393BDF" w:rsidRDefault="00393BDF">
            <w:pPr>
              <w:pStyle w:val="Tfirstnumber"/>
              <w:keepNext/>
            </w:pPr>
            <w:r>
              <w:t>Change</w:t>
            </w:r>
          </w:p>
        </w:tc>
      </w:tr>
      <w:tr w:rsidR="00393BDF" w14:paraId="7239190F" w14:textId="77777777" w:rsidTr="00393BDF">
        <w:trPr>
          <w:tblHeader/>
        </w:trPr>
        <w:tc>
          <w:tcPr>
            <w:tcW w:w="3401" w:type="dxa"/>
            <w:tcBorders>
              <w:top w:val="nil"/>
              <w:left w:val="nil"/>
              <w:bottom w:val="single" w:sz="2" w:space="0" w:color="000000"/>
              <w:right w:val="single" w:sz="24" w:space="0" w:color="FFFFFF"/>
            </w:tcBorders>
            <w:vAlign w:val="center"/>
          </w:tcPr>
          <w:p w14:paraId="55D089C9" w14:textId="77777777" w:rsidR="00393BDF" w:rsidRDefault="00393BDF">
            <w:pPr>
              <w:pStyle w:val="Tlasttext"/>
              <w:keepNext/>
            </w:pPr>
          </w:p>
        </w:tc>
        <w:tc>
          <w:tcPr>
            <w:tcW w:w="1134" w:type="dxa"/>
            <w:tcBorders>
              <w:top w:val="single" w:sz="2" w:space="0" w:color="000000"/>
              <w:left w:val="single" w:sz="24" w:space="0" w:color="FFFFFF"/>
              <w:bottom w:val="single" w:sz="2" w:space="0" w:color="000000"/>
              <w:right w:val="single" w:sz="24" w:space="0" w:color="FFFFFF"/>
            </w:tcBorders>
            <w:vAlign w:val="center"/>
            <w:hideMark/>
          </w:tcPr>
          <w:p w14:paraId="3C42C0EE" w14:textId="77777777" w:rsidR="00393BDF" w:rsidRDefault="00393BDF">
            <w:pPr>
              <w:pStyle w:val="Tlastnumber"/>
              <w:keepNext/>
            </w:pPr>
            <w:r>
              <w:t>€ million</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vAlign w:val="center"/>
            <w:hideMark/>
          </w:tcPr>
          <w:p w14:paraId="67F04D4A" w14:textId="77777777" w:rsidR="00393BDF" w:rsidRDefault="00393BDF">
            <w:pPr>
              <w:pStyle w:val="Tlastnumber"/>
              <w:keepNext/>
            </w:pPr>
            <w:r>
              <w:t>€ million</w:t>
            </w:r>
          </w:p>
        </w:tc>
        <w:tc>
          <w:tcPr>
            <w:tcW w:w="1133" w:type="dxa"/>
            <w:tcBorders>
              <w:top w:val="single" w:sz="2" w:space="0" w:color="000000"/>
              <w:left w:val="single" w:sz="24" w:space="0" w:color="FFFFFF"/>
              <w:bottom w:val="single" w:sz="2" w:space="0" w:color="000000"/>
              <w:right w:val="single" w:sz="24" w:space="0" w:color="FFFFFF"/>
            </w:tcBorders>
            <w:vAlign w:val="center"/>
            <w:hideMark/>
          </w:tcPr>
          <w:p w14:paraId="08D20021" w14:textId="77777777" w:rsidR="00393BDF" w:rsidRDefault="00393BDF">
            <w:pPr>
              <w:pStyle w:val="Tlastnumber"/>
              <w:keepNext/>
            </w:pPr>
            <w:r>
              <w:t>in %</w:t>
            </w:r>
          </w:p>
        </w:tc>
        <w:tc>
          <w:tcPr>
            <w:tcW w:w="1133" w:type="dxa"/>
            <w:tcBorders>
              <w:top w:val="single" w:sz="2" w:space="0" w:color="000000"/>
              <w:left w:val="single" w:sz="24" w:space="0" w:color="FFFFFF"/>
              <w:bottom w:val="single" w:sz="2" w:space="0" w:color="000000"/>
              <w:right w:val="single" w:sz="24" w:space="0" w:color="FFFFFF"/>
            </w:tcBorders>
            <w:vAlign w:val="center"/>
            <w:hideMark/>
          </w:tcPr>
          <w:p w14:paraId="7B5BA935" w14:textId="77777777" w:rsidR="00393BDF" w:rsidRDefault="00393BDF">
            <w:pPr>
              <w:pStyle w:val="Tlastnumber"/>
              <w:keepNext/>
            </w:pPr>
            <w:r>
              <w:t>€ million</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vAlign w:val="center"/>
            <w:hideMark/>
          </w:tcPr>
          <w:p w14:paraId="06775171" w14:textId="77777777" w:rsidR="00393BDF" w:rsidRDefault="00393BDF">
            <w:pPr>
              <w:pStyle w:val="Tlastnumber"/>
              <w:keepNext/>
            </w:pPr>
            <w:r>
              <w:t>€ million</w:t>
            </w:r>
          </w:p>
        </w:tc>
        <w:tc>
          <w:tcPr>
            <w:tcW w:w="1133" w:type="dxa"/>
            <w:tcBorders>
              <w:top w:val="single" w:sz="2" w:space="0" w:color="000000"/>
              <w:left w:val="single" w:sz="24" w:space="0" w:color="FFFFFF"/>
              <w:bottom w:val="single" w:sz="2" w:space="0" w:color="000000"/>
              <w:right w:val="nil"/>
            </w:tcBorders>
            <w:vAlign w:val="center"/>
            <w:hideMark/>
          </w:tcPr>
          <w:p w14:paraId="2A7C00D8" w14:textId="77777777" w:rsidR="00393BDF" w:rsidRDefault="00393BDF">
            <w:pPr>
              <w:pStyle w:val="Tlastnumber"/>
              <w:keepNext/>
            </w:pPr>
            <w:r>
              <w:t>in %</w:t>
            </w:r>
          </w:p>
        </w:tc>
      </w:tr>
      <w:tr w:rsidR="00393BDF" w14:paraId="3A344101" w14:textId="77777777" w:rsidTr="00393BDF">
        <w:tc>
          <w:tcPr>
            <w:tcW w:w="3401" w:type="dxa"/>
            <w:tcBorders>
              <w:top w:val="single" w:sz="2" w:space="0" w:color="000000"/>
              <w:left w:val="nil"/>
              <w:bottom w:val="single" w:sz="2" w:space="0" w:color="000000"/>
              <w:right w:val="single" w:sz="24" w:space="0" w:color="FFFFFF"/>
            </w:tcBorders>
            <w:shd w:val="clear" w:color="auto" w:fill="80CFF2"/>
            <w:hideMark/>
          </w:tcPr>
          <w:p w14:paraId="1383564E" w14:textId="77777777" w:rsidR="00393BDF" w:rsidRDefault="00393BDF">
            <w:pPr>
              <w:pStyle w:val="Ttextbold"/>
              <w:keepNext/>
            </w:pPr>
            <w:r>
              <w:t>Covestro Group</w:t>
            </w:r>
          </w:p>
        </w:tc>
        <w:tc>
          <w:tcPr>
            <w:tcW w:w="1134" w:type="dxa"/>
            <w:tcBorders>
              <w:top w:val="single" w:sz="2" w:space="0" w:color="000000"/>
              <w:left w:val="single" w:sz="24" w:space="0" w:color="FFFFFF"/>
              <w:bottom w:val="single" w:sz="2" w:space="0" w:color="000000"/>
              <w:right w:val="single" w:sz="24" w:space="0" w:color="FFFFFF"/>
            </w:tcBorders>
            <w:shd w:val="clear" w:color="auto" w:fill="80CFF2"/>
          </w:tcPr>
          <w:p w14:paraId="30929992"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031A4877"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225AA937"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0B1A6E5D"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1008A5ED"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nil"/>
            </w:tcBorders>
            <w:shd w:val="clear" w:color="auto" w:fill="80CFF2"/>
          </w:tcPr>
          <w:p w14:paraId="36D23B28" w14:textId="77777777" w:rsidR="00393BDF" w:rsidRDefault="00393BDF">
            <w:pPr>
              <w:pStyle w:val="Tnumberbold"/>
              <w:keepNext/>
            </w:pPr>
          </w:p>
        </w:tc>
      </w:tr>
      <w:tr w:rsidR="00393BDF" w14:paraId="43C782BB" w14:textId="77777777" w:rsidTr="00393BDF">
        <w:tc>
          <w:tcPr>
            <w:tcW w:w="3401" w:type="dxa"/>
            <w:tcBorders>
              <w:top w:val="single" w:sz="2" w:space="0" w:color="000000"/>
              <w:left w:val="nil"/>
              <w:bottom w:val="single" w:sz="2" w:space="0" w:color="000000"/>
              <w:right w:val="single" w:sz="24" w:space="0" w:color="FFFFFF"/>
            </w:tcBorders>
            <w:hideMark/>
          </w:tcPr>
          <w:p w14:paraId="01AE842E" w14:textId="77777777" w:rsidR="00393BDF" w:rsidRDefault="00393BDF">
            <w:pPr>
              <w:pStyle w:val="Ttext"/>
              <w:keepNext/>
            </w:pPr>
            <w:r>
              <w:t>Core Volume Growth</w:t>
            </w:r>
          </w:p>
        </w:tc>
        <w:tc>
          <w:tcPr>
            <w:tcW w:w="1134" w:type="dxa"/>
            <w:tcBorders>
              <w:top w:val="single" w:sz="2" w:space="0" w:color="000000"/>
              <w:left w:val="single" w:sz="24" w:space="0" w:color="FFFFFF"/>
              <w:bottom w:val="single" w:sz="2" w:space="0" w:color="000000"/>
              <w:right w:val="single" w:sz="24" w:space="0" w:color="FFFFFF"/>
            </w:tcBorders>
            <w:hideMark/>
          </w:tcPr>
          <w:p w14:paraId="1F1190C2" w14:textId="77777777" w:rsidR="00393BDF" w:rsidRDefault="00393BDF">
            <w:pPr>
              <w:pStyle w:val="Tnumber"/>
              <w:keepNext/>
            </w:pPr>
            <w:r>
              <w:t>+2.9%</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FEB3738" w14:textId="77777777" w:rsidR="00393BDF" w:rsidRDefault="00393BDF">
            <w:pPr>
              <w:pStyle w:val="Tnumber"/>
              <w:keepNext/>
            </w:pPr>
            <w:r>
              <w:t>+0.8%</w:t>
            </w:r>
          </w:p>
        </w:tc>
        <w:tc>
          <w:tcPr>
            <w:tcW w:w="1133" w:type="dxa"/>
            <w:tcBorders>
              <w:top w:val="single" w:sz="2" w:space="0" w:color="000000"/>
              <w:left w:val="single" w:sz="24" w:space="0" w:color="FFFFFF"/>
              <w:bottom w:val="single" w:sz="2" w:space="0" w:color="000000"/>
              <w:right w:val="single" w:sz="24" w:space="0" w:color="FFFFFF"/>
            </w:tcBorders>
          </w:tcPr>
          <w:p w14:paraId="7DB260E4"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hideMark/>
          </w:tcPr>
          <w:p w14:paraId="3F3C0D47" w14:textId="77777777" w:rsidR="00393BDF" w:rsidRDefault="00393BDF">
            <w:pPr>
              <w:pStyle w:val="Tnumber"/>
              <w:keepNext/>
            </w:pPr>
            <w:r>
              <w:t>–7.9%</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DD63FC5" w14:textId="77777777" w:rsidR="00393BDF" w:rsidRDefault="00393BDF">
            <w:pPr>
              <w:pStyle w:val="Tnumber"/>
              <w:keepNext/>
            </w:pPr>
            <w:r>
              <w:t>+11.9%</w:t>
            </w:r>
          </w:p>
        </w:tc>
        <w:tc>
          <w:tcPr>
            <w:tcW w:w="1133" w:type="dxa"/>
            <w:tcBorders>
              <w:top w:val="single" w:sz="2" w:space="0" w:color="000000"/>
              <w:left w:val="single" w:sz="24" w:space="0" w:color="FFFFFF"/>
              <w:bottom w:val="single" w:sz="2" w:space="0" w:color="000000"/>
              <w:right w:val="nil"/>
            </w:tcBorders>
          </w:tcPr>
          <w:p w14:paraId="1F5966BF" w14:textId="77777777" w:rsidR="00393BDF" w:rsidRDefault="00393BDF">
            <w:pPr>
              <w:pStyle w:val="Tnumber"/>
              <w:keepNext/>
            </w:pPr>
          </w:p>
        </w:tc>
      </w:tr>
      <w:tr w:rsidR="00393BDF" w14:paraId="3F50343C" w14:textId="77777777" w:rsidTr="00393BDF">
        <w:tc>
          <w:tcPr>
            <w:tcW w:w="3401" w:type="dxa"/>
            <w:tcBorders>
              <w:top w:val="single" w:sz="2" w:space="0" w:color="000000"/>
              <w:left w:val="nil"/>
              <w:bottom w:val="single" w:sz="2" w:space="0" w:color="000000"/>
              <w:right w:val="single" w:sz="24" w:space="0" w:color="FFFFFF"/>
            </w:tcBorders>
            <w:hideMark/>
          </w:tcPr>
          <w:p w14:paraId="57EF1580" w14:textId="77777777" w:rsidR="00393BDF" w:rsidRDefault="00393BDF">
            <w:pPr>
              <w:pStyle w:val="Ttext"/>
              <w:keepNext/>
            </w:pPr>
            <w:r>
              <w:t>Sales</w:t>
            </w:r>
          </w:p>
        </w:tc>
        <w:tc>
          <w:tcPr>
            <w:tcW w:w="1134" w:type="dxa"/>
            <w:tcBorders>
              <w:top w:val="single" w:sz="2" w:space="0" w:color="000000"/>
              <w:left w:val="single" w:sz="24" w:space="0" w:color="FFFFFF"/>
              <w:bottom w:val="single" w:sz="2" w:space="0" w:color="000000"/>
              <w:right w:val="single" w:sz="24" w:space="0" w:color="FFFFFF"/>
            </w:tcBorders>
            <w:hideMark/>
          </w:tcPr>
          <w:p w14:paraId="0A18B9FA" w14:textId="77777777" w:rsidR="00393BDF" w:rsidRDefault="00393BDF">
            <w:pPr>
              <w:pStyle w:val="Tnumber"/>
              <w:keepNext/>
            </w:pPr>
            <w:r>
              <w:t>2,760</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1A36390" w14:textId="77777777" w:rsidR="00393BDF" w:rsidRDefault="00393BDF">
            <w:pPr>
              <w:pStyle w:val="Tnumber"/>
              <w:keepNext/>
            </w:pPr>
            <w:r>
              <w:t>4,302</w:t>
            </w:r>
          </w:p>
        </w:tc>
        <w:tc>
          <w:tcPr>
            <w:tcW w:w="1133" w:type="dxa"/>
            <w:tcBorders>
              <w:top w:val="single" w:sz="2" w:space="0" w:color="000000"/>
              <w:left w:val="single" w:sz="24" w:space="0" w:color="FFFFFF"/>
              <w:bottom w:val="single" w:sz="2" w:space="0" w:color="000000"/>
              <w:right w:val="single" w:sz="24" w:space="0" w:color="FFFFFF"/>
            </w:tcBorders>
            <w:hideMark/>
          </w:tcPr>
          <w:p w14:paraId="242F90E9" w14:textId="77777777" w:rsidR="00393BDF" w:rsidRDefault="00393BDF">
            <w:pPr>
              <w:pStyle w:val="Tnumber"/>
              <w:keepNext/>
            </w:pPr>
            <w:r>
              <w:t>+55.9</w:t>
            </w:r>
          </w:p>
        </w:tc>
        <w:tc>
          <w:tcPr>
            <w:tcW w:w="1133" w:type="dxa"/>
            <w:tcBorders>
              <w:top w:val="single" w:sz="2" w:space="0" w:color="000000"/>
              <w:left w:val="single" w:sz="24" w:space="0" w:color="FFFFFF"/>
              <w:bottom w:val="single" w:sz="2" w:space="0" w:color="000000"/>
              <w:right w:val="single" w:sz="24" w:space="0" w:color="FFFFFF"/>
            </w:tcBorders>
            <w:hideMark/>
          </w:tcPr>
          <w:p w14:paraId="4FD70F63" w14:textId="77777777" w:rsidR="00393BDF" w:rsidRDefault="00393BDF">
            <w:pPr>
              <w:pStyle w:val="Tnumber"/>
              <w:keepNext/>
            </w:pPr>
            <w:r>
              <w:t>7,699</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8763384" w14:textId="77777777" w:rsidR="00393BDF" w:rsidRDefault="00393BDF">
            <w:pPr>
              <w:pStyle w:val="Tnumber"/>
              <w:keepNext/>
            </w:pPr>
            <w:r>
              <w:t>11,565</w:t>
            </w:r>
          </w:p>
        </w:tc>
        <w:tc>
          <w:tcPr>
            <w:tcW w:w="1133" w:type="dxa"/>
            <w:tcBorders>
              <w:top w:val="single" w:sz="2" w:space="0" w:color="000000"/>
              <w:left w:val="single" w:sz="24" w:space="0" w:color="FFFFFF"/>
              <w:bottom w:val="single" w:sz="2" w:space="0" w:color="000000"/>
              <w:right w:val="nil"/>
            </w:tcBorders>
            <w:hideMark/>
          </w:tcPr>
          <w:p w14:paraId="39A30DAB" w14:textId="77777777" w:rsidR="00393BDF" w:rsidRDefault="00393BDF">
            <w:pPr>
              <w:pStyle w:val="Tnumber"/>
              <w:keepNext/>
            </w:pPr>
            <w:r>
              <w:t>+50.2</w:t>
            </w:r>
          </w:p>
        </w:tc>
      </w:tr>
      <w:tr w:rsidR="00393BDF" w14:paraId="6EA0A439" w14:textId="77777777" w:rsidTr="00393BDF">
        <w:tc>
          <w:tcPr>
            <w:tcW w:w="3401" w:type="dxa"/>
            <w:tcBorders>
              <w:top w:val="single" w:sz="2" w:space="0" w:color="000000"/>
              <w:left w:val="nil"/>
              <w:bottom w:val="single" w:sz="2" w:space="0" w:color="000000"/>
              <w:right w:val="single" w:sz="24" w:space="0" w:color="FFFFFF"/>
            </w:tcBorders>
            <w:hideMark/>
          </w:tcPr>
          <w:p w14:paraId="02F0B6D8" w14:textId="77777777" w:rsidR="00393BDF" w:rsidRDefault="00393BDF">
            <w:pPr>
              <w:pStyle w:val="Ttext"/>
              <w:keepNext/>
            </w:pPr>
            <w:r>
              <w:t>Change in Sales</w:t>
            </w:r>
          </w:p>
        </w:tc>
        <w:tc>
          <w:tcPr>
            <w:tcW w:w="1134" w:type="dxa"/>
            <w:tcBorders>
              <w:top w:val="single" w:sz="2" w:space="0" w:color="000000"/>
              <w:left w:val="single" w:sz="24" w:space="0" w:color="FFFFFF"/>
              <w:bottom w:val="single" w:sz="2" w:space="0" w:color="000000"/>
              <w:right w:val="single" w:sz="24" w:space="0" w:color="FFFFFF"/>
            </w:tcBorders>
          </w:tcPr>
          <w:p w14:paraId="67A33629"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7B61BDDA"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6FBD47CF"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4B78B487"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70B28145"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nil"/>
            </w:tcBorders>
          </w:tcPr>
          <w:p w14:paraId="0B16394B" w14:textId="77777777" w:rsidR="00393BDF" w:rsidRDefault="00393BDF">
            <w:pPr>
              <w:pStyle w:val="Tnumber"/>
              <w:keepNext/>
            </w:pPr>
          </w:p>
        </w:tc>
      </w:tr>
      <w:tr w:rsidR="00393BDF" w14:paraId="6BD24D4B" w14:textId="77777777" w:rsidTr="00393BDF">
        <w:tc>
          <w:tcPr>
            <w:tcW w:w="3401" w:type="dxa"/>
            <w:tcBorders>
              <w:top w:val="single" w:sz="2" w:space="0" w:color="000000"/>
              <w:left w:val="nil"/>
              <w:bottom w:val="single" w:sz="2" w:space="0" w:color="000000"/>
              <w:right w:val="single" w:sz="24" w:space="0" w:color="FFFFFF"/>
            </w:tcBorders>
            <w:hideMark/>
          </w:tcPr>
          <w:p w14:paraId="23C8FE78" w14:textId="77777777" w:rsidR="00393BDF" w:rsidRDefault="00393BDF">
            <w:pPr>
              <w:pStyle w:val="Ttextindent1"/>
              <w:keepNext/>
            </w:pPr>
            <w:r>
              <w:t>Volume</w:t>
            </w:r>
          </w:p>
        </w:tc>
        <w:tc>
          <w:tcPr>
            <w:tcW w:w="1134" w:type="dxa"/>
            <w:tcBorders>
              <w:top w:val="single" w:sz="2" w:space="0" w:color="000000"/>
              <w:left w:val="single" w:sz="24" w:space="0" w:color="FFFFFF"/>
              <w:bottom w:val="single" w:sz="2" w:space="0" w:color="000000"/>
              <w:right w:val="single" w:sz="24" w:space="0" w:color="FFFFFF"/>
            </w:tcBorders>
            <w:hideMark/>
          </w:tcPr>
          <w:p w14:paraId="70D6FA76" w14:textId="77777777" w:rsidR="00393BDF" w:rsidRDefault="00393BDF">
            <w:pPr>
              <w:pStyle w:val="Tnumber"/>
              <w:keepNext/>
            </w:pPr>
            <w:r>
              <w:t>+1.0%</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2537BE7" w14:textId="77777777" w:rsidR="00393BDF" w:rsidRDefault="00393BDF">
            <w:pPr>
              <w:pStyle w:val="Tnumber"/>
              <w:keepNext/>
            </w:pPr>
            <w:r>
              <w:t>0.0%</w:t>
            </w:r>
          </w:p>
        </w:tc>
        <w:tc>
          <w:tcPr>
            <w:tcW w:w="1133" w:type="dxa"/>
            <w:tcBorders>
              <w:top w:val="single" w:sz="2" w:space="0" w:color="000000"/>
              <w:left w:val="single" w:sz="24" w:space="0" w:color="FFFFFF"/>
              <w:bottom w:val="single" w:sz="2" w:space="0" w:color="000000"/>
              <w:right w:val="single" w:sz="24" w:space="0" w:color="FFFFFF"/>
            </w:tcBorders>
          </w:tcPr>
          <w:p w14:paraId="57C50A48"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hideMark/>
          </w:tcPr>
          <w:p w14:paraId="3D28634C" w14:textId="77777777" w:rsidR="00393BDF" w:rsidRDefault="00393BDF">
            <w:pPr>
              <w:pStyle w:val="Tnumber"/>
              <w:keepNext/>
            </w:pPr>
            <w:r>
              <w:t>–8.1%</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51761DBF" w14:textId="77777777" w:rsidR="00393BDF" w:rsidRDefault="00393BDF">
            <w:pPr>
              <w:pStyle w:val="Tnumber"/>
              <w:keepNext/>
            </w:pPr>
            <w:r>
              <w:t>+9.3%</w:t>
            </w:r>
          </w:p>
        </w:tc>
        <w:tc>
          <w:tcPr>
            <w:tcW w:w="1133" w:type="dxa"/>
            <w:tcBorders>
              <w:top w:val="single" w:sz="2" w:space="0" w:color="000000"/>
              <w:left w:val="single" w:sz="24" w:space="0" w:color="FFFFFF"/>
              <w:bottom w:val="single" w:sz="2" w:space="0" w:color="000000"/>
              <w:right w:val="nil"/>
            </w:tcBorders>
          </w:tcPr>
          <w:p w14:paraId="3B5FF8A3" w14:textId="77777777" w:rsidR="00393BDF" w:rsidRDefault="00393BDF">
            <w:pPr>
              <w:pStyle w:val="Tnumber"/>
              <w:keepNext/>
            </w:pPr>
          </w:p>
        </w:tc>
      </w:tr>
      <w:tr w:rsidR="00393BDF" w14:paraId="30E4A135" w14:textId="77777777" w:rsidTr="00393BDF">
        <w:tc>
          <w:tcPr>
            <w:tcW w:w="3401" w:type="dxa"/>
            <w:tcBorders>
              <w:top w:val="single" w:sz="2" w:space="0" w:color="000000"/>
              <w:left w:val="nil"/>
              <w:bottom w:val="single" w:sz="2" w:space="0" w:color="000000"/>
              <w:right w:val="single" w:sz="24" w:space="0" w:color="FFFFFF"/>
            </w:tcBorders>
            <w:hideMark/>
          </w:tcPr>
          <w:p w14:paraId="7DEC2C68" w14:textId="77777777" w:rsidR="00393BDF" w:rsidRDefault="00393BDF">
            <w:pPr>
              <w:pStyle w:val="Ttextindent1"/>
              <w:keepNext/>
            </w:pPr>
            <w:r>
              <w:t>Price</w:t>
            </w:r>
          </w:p>
        </w:tc>
        <w:tc>
          <w:tcPr>
            <w:tcW w:w="1134" w:type="dxa"/>
            <w:tcBorders>
              <w:top w:val="single" w:sz="2" w:space="0" w:color="000000"/>
              <w:left w:val="single" w:sz="24" w:space="0" w:color="FFFFFF"/>
              <w:bottom w:val="single" w:sz="2" w:space="0" w:color="000000"/>
              <w:right w:val="single" w:sz="24" w:space="0" w:color="FFFFFF"/>
            </w:tcBorders>
            <w:hideMark/>
          </w:tcPr>
          <w:p w14:paraId="68707CDA" w14:textId="77777777" w:rsidR="00393BDF" w:rsidRDefault="00393BDF">
            <w:pPr>
              <w:pStyle w:val="Tnumber"/>
              <w:keepNext/>
            </w:pPr>
            <w:r>
              <w:t>–9.0%</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E72A6C4" w14:textId="77777777" w:rsidR="00393BDF" w:rsidRDefault="00393BDF">
            <w:pPr>
              <w:pStyle w:val="Tnumber"/>
              <w:keepNext/>
            </w:pPr>
            <w:r>
              <w:t>+43.8%</w:t>
            </w:r>
          </w:p>
        </w:tc>
        <w:tc>
          <w:tcPr>
            <w:tcW w:w="1133" w:type="dxa"/>
            <w:tcBorders>
              <w:top w:val="single" w:sz="2" w:space="0" w:color="000000"/>
              <w:left w:val="single" w:sz="24" w:space="0" w:color="FFFFFF"/>
              <w:bottom w:val="single" w:sz="2" w:space="0" w:color="000000"/>
              <w:right w:val="single" w:sz="24" w:space="0" w:color="FFFFFF"/>
            </w:tcBorders>
          </w:tcPr>
          <w:p w14:paraId="4F747270"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hideMark/>
          </w:tcPr>
          <w:p w14:paraId="4157063C" w14:textId="77777777" w:rsidR="00393BDF" w:rsidRDefault="00393BDF">
            <w:pPr>
              <w:pStyle w:val="Tnumber"/>
              <w:keepNext/>
            </w:pPr>
            <w:r>
              <w:t>–9.1%</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296F394" w14:textId="77777777" w:rsidR="00393BDF" w:rsidRDefault="00393BDF">
            <w:pPr>
              <w:pStyle w:val="Tnumber"/>
              <w:keepNext/>
            </w:pPr>
            <w:r>
              <w:t>+35.8%</w:t>
            </w:r>
          </w:p>
        </w:tc>
        <w:tc>
          <w:tcPr>
            <w:tcW w:w="1133" w:type="dxa"/>
            <w:tcBorders>
              <w:top w:val="single" w:sz="2" w:space="0" w:color="000000"/>
              <w:left w:val="single" w:sz="24" w:space="0" w:color="FFFFFF"/>
              <w:bottom w:val="single" w:sz="2" w:space="0" w:color="000000"/>
              <w:right w:val="nil"/>
            </w:tcBorders>
          </w:tcPr>
          <w:p w14:paraId="340B4F0E" w14:textId="77777777" w:rsidR="00393BDF" w:rsidRDefault="00393BDF">
            <w:pPr>
              <w:pStyle w:val="Tnumber"/>
              <w:keepNext/>
            </w:pPr>
          </w:p>
        </w:tc>
      </w:tr>
      <w:tr w:rsidR="00393BDF" w14:paraId="7D5F8949" w14:textId="77777777" w:rsidTr="00393BDF">
        <w:tc>
          <w:tcPr>
            <w:tcW w:w="3401" w:type="dxa"/>
            <w:tcBorders>
              <w:top w:val="single" w:sz="2" w:space="0" w:color="000000"/>
              <w:left w:val="nil"/>
              <w:bottom w:val="single" w:sz="2" w:space="0" w:color="000000"/>
              <w:right w:val="single" w:sz="24" w:space="0" w:color="FFFFFF"/>
            </w:tcBorders>
            <w:hideMark/>
          </w:tcPr>
          <w:p w14:paraId="4E092EEB" w14:textId="77777777" w:rsidR="00393BDF" w:rsidRDefault="00393BDF">
            <w:pPr>
              <w:pStyle w:val="Ttextindent1"/>
              <w:keepNext/>
            </w:pPr>
            <w:r>
              <w:t>Currency</w:t>
            </w:r>
          </w:p>
        </w:tc>
        <w:tc>
          <w:tcPr>
            <w:tcW w:w="1134" w:type="dxa"/>
            <w:tcBorders>
              <w:top w:val="single" w:sz="2" w:space="0" w:color="000000"/>
              <w:left w:val="single" w:sz="24" w:space="0" w:color="FFFFFF"/>
              <w:bottom w:val="single" w:sz="2" w:space="0" w:color="000000"/>
              <w:right w:val="single" w:sz="24" w:space="0" w:color="FFFFFF"/>
            </w:tcBorders>
            <w:hideMark/>
          </w:tcPr>
          <w:p w14:paraId="5159BDD8" w14:textId="77777777" w:rsidR="00393BDF" w:rsidRDefault="00393BDF">
            <w:pPr>
              <w:pStyle w:val="Tnumber"/>
              <w:keepNext/>
            </w:pPr>
            <w:r>
              <w:t>–3.3%</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AD4E474" w14:textId="77777777" w:rsidR="00393BDF" w:rsidRDefault="00393BDF">
            <w:pPr>
              <w:pStyle w:val="Tnumber"/>
              <w:keepNext/>
            </w:pPr>
            <w:r>
              <w:t>+1.6%</w:t>
            </w:r>
          </w:p>
        </w:tc>
        <w:tc>
          <w:tcPr>
            <w:tcW w:w="1133" w:type="dxa"/>
            <w:tcBorders>
              <w:top w:val="single" w:sz="2" w:space="0" w:color="000000"/>
              <w:left w:val="single" w:sz="24" w:space="0" w:color="FFFFFF"/>
              <w:bottom w:val="single" w:sz="2" w:space="0" w:color="000000"/>
              <w:right w:val="single" w:sz="24" w:space="0" w:color="FFFFFF"/>
            </w:tcBorders>
          </w:tcPr>
          <w:p w14:paraId="544D1FF0"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hideMark/>
          </w:tcPr>
          <w:p w14:paraId="2DCF264F" w14:textId="77777777" w:rsidR="00393BDF" w:rsidRDefault="00393BDF">
            <w:pPr>
              <w:pStyle w:val="Tnumber"/>
              <w:keepNext/>
            </w:pPr>
            <w:r>
              <w:t>–0.8%</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EFD82A8" w14:textId="77777777" w:rsidR="00393BDF" w:rsidRDefault="00393BDF">
            <w:pPr>
              <w:pStyle w:val="Tnumber"/>
              <w:keepNext/>
            </w:pPr>
            <w:r>
              <w:t>–2.6%</w:t>
            </w:r>
          </w:p>
        </w:tc>
        <w:tc>
          <w:tcPr>
            <w:tcW w:w="1133" w:type="dxa"/>
            <w:tcBorders>
              <w:top w:val="single" w:sz="2" w:space="0" w:color="000000"/>
              <w:left w:val="single" w:sz="24" w:space="0" w:color="FFFFFF"/>
              <w:bottom w:val="single" w:sz="2" w:space="0" w:color="000000"/>
              <w:right w:val="nil"/>
            </w:tcBorders>
          </w:tcPr>
          <w:p w14:paraId="5E8A5EB1" w14:textId="77777777" w:rsidR="00393BDF" w:rsidRDefault="00393BDF">
            <w:pPr>
              <w:pStyle w:val="Tnumber"/>
              <w:keepNext/>
            </w:pPr>
          </w:p>
        </w:tc>
      </w:tr>
      <w:tr w:rsidR="00393BDF" w14:paraId="5E0E3492" w14:textId="77777777" w:rsidTr="00393BDF">
        <w:tc>
          <w:tcPr>
            <w:tcW w:w="3401" w:type="dxa"/>
            <w:tcBorders>
              <w:top w:val="single" w:sz="2" w:space="0" w:color="000000"/>
              <w:left w:val="nil"/>
              <w:bottom w:val="single" w:sz="2" w:space="0" w:color="000000"/>
              <w:right w:val="single" w:sz="24" w:space="0" w:color="FFFFFF"/>
            </w:tcBorders>
            <w:hideMark/>
          </w:tcPr>
          <w:p w14:paraId="55229F51" w14:textId="77777777" w:rsidR="00393BDF" w:rsidRDefault="00393BDF">
            <w:pPr>
              <w:pStyle w:val="Ttextindent1"/>
              <w:keepNext/>
            </w:pPr>
            <w:r>
              <w:t>Portfolio</w:t>
            </w:r>
          </w:p>
        </w:tc>
        <w:tc>
          <w:tcPr>
            <w:tcW w:w="1134" w:type="dxa"/>
            <w:tcBorders>
              <w:top w:val="single" w:sz="2" w:space="0" w:color="000000"/>
              <w:left w:val="single" w:sz="24" w:space="0" w:color="FFFFFF"/>
              <w:bottom w:val="single" w:sz="2" w:space="0" w:color="000000"/>
              <w:right w:val="single" w:sz="24" w:space="0" w:color="FFFFFF"/>
            </w:tcBorders>
            <w:hideMark/>
          </w:tcPr>
          <w:p w14:paraId="2C46D28D" w14:textId="77777777" w:rsidR="00393BDF" w:rsidRDefault="00393BDF">
            <w:pPr>
              <w:pStyle w:val="Tnumber"/>
              <w:keepNext/>
            </w:pPr>
            <w:r>
              <w:t>–1.4%</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40822D2" w14:textId="77777777" w:rsidR="00393BDF" w:rsidRDefault="00393BDF">
            <w:pPr>
              <w:pStyle w:val="Tnumber"/>
              <w:keepNext/>
            </w:pPr>
            <w:r>
              <w:t>+10.5%</w:t>
            </w:r>
          </w:p>
        </w:tc>
        <w:tc>
          <w:tcPr>
            <w:tcW w:w="1133" w:type="dxa"/>
            <w:tcBorders>
              <w:top w:val="single" w:sz="2" w:space="0" w:color="000000"/>
              <w:left w:val="single" w:sz="24" w:space="0" w:color="FFFFFF"/>
              <w:bottom w:val="single" w:sz="2" w:space="0" w:color="000000"/>
              <w:right w:val="single" w:sz="24" w:space="0" w:color="FFFFFF"/>
            </w:tcBorders>
          </w:tcPr>
          <w:p w14:paraId="372CA396"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hideMark/>
          </w:tcPr>
          <w:p w14:paraId="468C8E67" w14:textId="77777777" w:rsidR="00393BDF" w:rsidRDefault="00393BDF">
            <w:pPr>
              <w:pStyle w:val="Tnumber"/>
              <w:keepNext/>
            </w:pPr>
            <w:r>
              <w:t>–1.4%</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93FE840" w14:textId="77777777" w:rsidR="00393BDF" w:rsidRDefault="00393BDF">
            <w:pPr>
              <w:pStyle w:val="Tnumber"/>
              <w:keepNext/>
            </w:pPr>
            <w:r>
              <w:t>+7.7%</w:t>
            </w:r>
          </w:p>
        </w:tc>
        <w:tc>
          <w:tcPr>
            <w:tcW w:w="1133" w:type="dxa"/>
            <w:tcBorders>
              <w:top w:val="single" w:sz="2" w:space="0" w:color="000000"/>
              <w:left w:val="single" w:sz="24" w:space="0" w:color="FFFFFF"/>
              <w:bottom w:val="single" w:sz="2" w:space="0" w:color="000000"/>
              <w:right w:val="nil"/>
            </w:tcBorders>
          </w:tcPr>
          <w:p w14:paraId="43BDA921" w14:textId="77777777" w:rsidR="00393BDF" w:rsidRDefault="00393BDF">
            <w:pPr>
              <w:pStyle w:val="Tnumber"/>
              <w:keepNext/>
            </w:pPr>
          </w:p>
        </w:tc>
      </w:tr>
      <w:tr w:rsidR="00393BDF" w14:paraId="76033BA4" w14:textId="77777777" w:rsidTr="00393BDF">
        <w:tc>
          <w:tcPr>
            <w:tcW w:w="3401" w:type="dxa"/>
            <w:tcBorders>
              <w:top w:val="single" w:sz="2" w:space="0" w:color="000000"/>
              <w:left w:val="nil"/>
              <w:bottom w:val="single" w:sz="2" w:space="0" w:color="000000"/>
              <w:right w:val="single" w:sz="24" w:space="0" w:color="FFFFFF"/>
            </w:tcBorders>
            <w:hideMark/>
          </w:tcPr>
          <w:p w14:paraId="6203C038" w14:textId="77777777" w:rsidR="00393BDF" w:rsidRDefault="00393BDF">
            <w:pPr>
              <w:pStyle w:val="Ttext"/>
              <w:keepNext/>
            </w:pPr>
            <w:r>
              <w:t>EBITDA</w:t>
            </w:r>
          </w:p>
        </w:tc>
        <w:tc>
          <w:tcPr>
            <w:tcW w:w="1134" w:type="dxa"/>
            <w:tcBorders>
              <w:top w:val="single" w:sz="2" w:space="0" w:color="000000"/>
              <w:left w:val="single" w:sz="24" w:space="0" w:color="FFFFFF"/>
              <w:bottom w:val="single" w:sz="2" w:space="0" w:color="000000"/>
              <w:right w:val="single" w:sz="24" w:space="0" w:color="FFFFFF"/>
            </w:tcBorders>
            <w:hideMark/>
          </w:tcPr>
          <w:p w14:paraId="44F215DC" w14:textId="77777777" w:rsidR="00393BDF" w:rsidRDefault="00393BDF">
            <w:pPr>
              <w:pStyle w:val="Tnumber"/>
              <w:keepNext/>
            </w:pPr>
            <w:r>
              <w:t>456</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63D79E2" w14:textId="77777777" w:rsidR="00393BDF" w:rsidRDefault="00393BDF">
            <w:pPr>
              <w:pStyle w:val="Tnumber"/>
              <w:keepNext/>
            </w:pPr>
            <w:r>
              <w:t>862</w:t>
            </w:r>
          </w:p>
        </w:tc>
        <w:tc>
          <w:tcPr>
            <w:tcW w:w="1133" w:type="dxa"/>
            <w:tcBorders>
              <w:top w:val="single" w:sz="2" w:space="0" w:color="000000"/>
              <w:left w:val="single" w:sz="24" w:space="0" w:color="FFFFFF"/>
              <w:bottom w:val="single" w:sz="2" w:space="0" w:color="000000"/>
              <w:right w:val="single" w:sz="24" w:space="0" w:color="FFFFFF"/>
            </w:tcBorders>
            <w:hideMark/>
          </w:tcPr>
          <w:p w14:paraId="4F79883A" w14:textId="77777777" w:rsidR="00393BDF" w:rsidRDefault="00393BDF">
            <w:pPr>
              <w:pStyle w:val="Tnumber"/>
              <w:keepNext/>
            </w:pPr>
            <w:r>
              <w:t>+89.0</w:t>
            </w:r>
          </w:p>
        </w:tc>
        <w:tc>
          <w:tcPr>
            <w:tcW w:w="1133" w:type="dxa"/>
            <w:tcBorders>
              <w:top w:val="single" w:sz="2" w:space="0" w:color="000000"/>
              <w:left w:val="single" w:sz="24" w:space="0" w:color="FFFFFF"/>
              <w:bottom w:val="single" w:sz="2" w:space="0" w:color="000000"/>
              <w:right w:val="single" w:sz="24" w:space="0" w:color="FFFFFF"/>
            </w:tcBorders>
            <w:hideMark/>
          </w:tcPr>
          <w:p w14:paraId="046BEA99" w14:textId="77777777" w:rsidR="00393BDF" w:rsidRDefault="00393BDF">
            <w:pPr>
              <w:pStyle w:val="Tnumber"/>
              <w:keepNext/>
            </w:pPr>
            <w:r>
              <w:t>835</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B1394AC" w14:textId="77777777" w:rsidR="00393BDF" w:rsidRDefault="00393BDF">
            <w:pPr>
              <w:pStyle w:val="Tnumber"/>
              <w:keepNext/>
            </w:pPr>
            <w:r>
              <w:t>2,422</w:t>
            </w:r>
          </w:p>
        </w:tc>
        <w:tc>
          <w:tcPr>
            <w:tcW w:w="1133" w:type="dxa"/>
            <w:tcBorders>
              <w:top w:val="single" w:sz="2" w:space="0" w:color="000000"/>
              <w:left w:val="single" w:sz="24" w:space="0" w:color="FFFFFF"/>
              <w:bottom w:val="single" w:sz="2" w:space="0" w:color="000000"/>
              <w:right w:val="nil"/>
            </w:tcBorders>
            <w:hideMark/>
          </w:tcPr>
          <w:p w14:paraId="793B60F3" w14:textId="77777777" w:rsidR="00393BDF" w:rsidRDefault="00393BDF">
            <w:pPr>
              <w:pStyle w:val="Tnumber"/>
              <w:keepNext/>
            </w:pPr>
            <w:r>
              <w:t>&gt;100</w:t>
            </w:r>
          </w:p>
        </w:tc>
      </w:tr>
      <w:tr w:rsidR="00393BDF" w14:paraId="6D6857CB" w14:textId="77777777" w:rsidTr="00393BDF">
        <w:tc>
          <w:tcPr>
            <w:tcW w:w="3401" w:type="dxa"/>
            <w:tcBorders>
              <w:top w:val="single" w:sz="2" w:space="0" w:color="000000"/>
              <w:left w:val="nil"/>
              <w:bottom w:val="single" w:sz="2" w:space="0" w:color="000000"/>
              <w:right w:val="single" w:sz="24" w:space="0" w:color="FFFFFF"/>
            </w:tcBorders>
            <w:hideMark/>
          </w:tcPr>
          <w:p w14:paraId="7513FC09" w14:textId="77777777" w:rsidR="00393BDF" w:rsidRDefault="00393BDF">
            <w:pPr>
              <w:pStyle w:val="Ttext"/>
              <w:keepNext/>
            </w:pPr>
            <w:r>
              <w:t>EBIT</w:t>
            </w:r>
          </w:p>
        </w:tc>
        <w:tc>
          <w:tcPr>
            <w:tcW w:w="1134" w:type="dxa"/>
            <w:tcBorders>
              <w:top w:val="single" w:sz="2" w:space="0" w:color="000000"/>
              <w:left w:val="single" w:sz="24" w:space="0" w:color="FFFFFF"/>
              <w:bottom w:val="single" w:sz="2" w:space="0" w:color="000000"/>
              <w:right w:val="single" w:sz="24" w:space="0" w:color="FFFFFF"/>
            </w:tcBorders>
            <w:hideMark/>
          </w:tcPr>
          <w:p w14:paraId="1AB8D00C" w14:textId="77777777" w:rsidR="00393BDF" w:rsidRDefault="00393BDF">
            <w:pPr>
              <w:pStyle w:val="Tnumber"/>
              <w:keepNext/>
            </w:pPr>
            <w:r>
              <w:t>265</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F1209B1" w14:textId="77777777" w:rsidR="00393BDF" w:rsidRDefault="00393BDF">
            <w:pPr>
              <w:pStyle w:val="Tnumber"/>
              <w:keepNext/>
            </w:pPr>
            <w:r>
              <w:t>654</w:t>
            </w:r>
          </w:p>
        </w:tc>
        <w:tc>
          <w:tcPr>
            <w:tcW w:w="1133" w:type="dxa"/>
            <w:tcBorders>
              <w:top w:val="single" w:sz="2" w:space="0" w:color="000000"/>
              <w:left w:val="single" w:sz="24" w:space="0" w:color="FFFFFF"/>
              <w:bottom w:val="single" w:sz="2" w:space="0" w:color="000000"/>
              <w:right w:val="single" w:sz="24" w:space="0" w:color="FFFFFF"/>
            </w:tcBorders>
            <w:hideMark/>
          </w:tcPr>
          <w:p w14:paraId="320AA105" w14:textId="77777777" w:rsidR="00393BDF" w:rsidRDefault="00393BDF">
            <w:pPr>
              <w:pStyle w:val="Tnumber"/>
              <w:keepNext/>
            </w:pPr>
            <w:r>
              <w:t>&gt;100</w:t>
            </w:r>
          </w:p>
        </w:tc>
        <w:tc>
          <w:tcPr>
            <w:tcW w:w="1133" w:type="dxa"/>
            <w:tcBorders>
              <w:top w:val="single" w:sz="2" w:space="0" w:color="000000"/>
              <w:left w:val="single" w:sz="24" w:space="0" w:color="FFFFFF"/>
              <w:bottom w:val="single" w:sz="2" w:space="0" w:color="000000"/>
              <w:right w:val="single" w:sz="24" w:space="0" w:color="FFFFFF"/>
            </w:tcBorders>
            <w:hideMark/>
          </w:tcPr>
          <w:p w14:paraId="5CD00EDD" w14:textId="77777777" w:rsidR="00393BDF" w:rsidRDefault="00393BDF">
            <w:pPr>
              <w:pStyle w:val="Tnumber"/>
              <w:keepNext/>
            </w:pPr>
            <w:r>
              <w:t>264</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4D70A27" w14:textId="77777777" w:rsidR="00393BDF" w:rsidRDefault="00393BDF">
            <w:pPr>
              <w:pStyle w:val="Tnumber"/>
              <w:keepNext/>
            </w:pPr>
            <w:r>
              <w:t>1,817</w:t>
            </w:r>
          </w:p>
        </w:tc>
        <w:tc>
          <w:tcPr>
            <w:tcW w:w="1133" w:type="dxa"/>
            <w:tcBorders>
              <w:top w:val="single" w:sz="2" w:space="0" w:color="000000"/>
              <w:left w:val="single" w:sz="24" w:space="0" w:color="FFFFFF"/>
              <w:bottom w:val="single" w:sz="2" w:space="0" w:color="000000"/>
              <w:right w:val="nil"/>
            </w:tcBorders>
            <w:hideMark/>
          </w:tcPr>
          <w:p w14:paraId="38AD5A27" w14:textId="77777777" w:rsidR="00393BDF" w:rsidRDefault="00393BDF">
            <w:pPr>
              <w:pStyle w:val="Tnumber"/>
              <w:keepNext/>
            </w:pPr>
            <w:r>
              <w:t>&gt;500</w:t>
            </w:r>
          </w:p>
        </w:tc>
      </w:tr>
      <w:tr w:rsidR="00393BDF" w14:paraId="4F0018FE" w14:textId="77777777" w:rsidTr="00393BDF">
        <w:tc>
          <w:tcPr>
            <w:tcW w:w="3401" w:type="dxa"/>
            <w:tcBorders>
              <w:top w:val="single" w:sz="2" w:space="0" w:color="000000"/>
              <w:left w:val="nil"/>
              <w:bottom w:val="single" w:sz="2" w:space="0" w:color="000000"/>
              <w:right w:val="single" w:sz="24" w:space="0" w:color="FFFFFF"/>
            </w:tcBorders>
            <w:hideMark/>
          </w:tcPr>
          <w:p w14:paraId="56FCE77A" w14:textId="77777777" w:rsidR="00393BDF" w:rsidRDefault="00393BDF">
            <w:pPr>
              <w:pStyle w:val="Ttext"/>
              <w:keepNext/>
            </w:pPr>
            <w:r>
              <w:t>Net Income</w:t>
            </w:r>
          </w:p>
        </w:tc>
        <w:tc>
          <w:tcPr>
            <w:tcW w:w="1134" w:type="dxa"/>
            <w:tcBorders>
              <w:top w:val="single" w:sz="2" w:space="0" w:color="000000"/>
              <w:left w:val="single" w:sz="24" w:space="0" w:color="FFFFFF"/>
              <w:bottom w:val="single" w:sz="2" w:space="0" w:color="000000"/>
              <w:right w:val="single" w:sz="24" w:space="0" w:color="FFFFFF"/>
            </w:tcBorders>
            <w:hideMark/>
          </w:tcPr>
          <w:p w14:paraId="3F492057" w14:textId="77777777" w:rsidR="00393BDF" w:rsidRDefault="00393BDF">
            <w:pPr>
              <w:pStyle w:val="Tnumber"/>
              <w:keepNext/>
            </w:pPr>
            <w:r>
              <w:t>179</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36A8E75" w14:textId="77777777" w:rsidR="00393BDF" w:rsidRDefault="00393BDF">
            <w:pPr>
              <w:pStyle w:val="Tnumber"/>
              <w:keepNext/>
            </w:pPr>
            <w:r>
              <w:t>472</w:t>
            </w:r>
          </w:p>
        </w:tc>
        <w:tc>
          <w:tcPr>
            <w:tcW w:w="1133" w:type="dxa"/>
            <w:tcBorders>
              <w:top w:val="single" w:sz="2" w:space="0" w:color="000000"/>
              <w:left w:val="single" w:sz="24" w:space="0" w:color="FFFFFF"/>
              <w:bottom w:val="single" w:sz="2" w:space="0" w:color="000000"/>
              <w:right w:val="single" w:sz="24" w:space="0" w:color="FFFFFF"/>
            </w:tcBorders>
            <w:hideMark/>
          </w:tcPr>
          <w:p w14:paraId="59E80B13" w14:textId="77777777" w:rsidR="00393BDF" w:rsidRDefault="00393BDF">
            <w:pPr>
              <w:pStyle w:val="Tnumber"/>
              <w:keepNext/>
            </w:pPr>
            <w:r>
              <w:t>&gt;100</w:t>
            </w:r>
          </w:p>
        </w:tc>
        <w:tc>
          <w:tcPr>
            <w:tcW w:w="1133" w:type="dxa"/>
            <w:tcBorders>
              <w:top w:val="single" w:sz="2" w:space="0" w:color="000000"/>
              <w:left w:val="single" w:sz="24" w:space="0" w:color="FFFFFF"/>
              <w:bottom w:val="single" w:sz="2" w:space="0" w:color="000000"/>
              <w:right w:val="single" w:sz="24" w:space="0" w:color="FFFFFF"/>
            </w:tcBorders>
            <w:hideMark/>
          </w:tcPr>
          <w:p w14:paraId="35FDB963" w14:textId="77777777" w:rsidR="00393BDF" w:rsidRDefault="00393BDF">
            <w:pPr>
              <w:pStyle w:val="Tnumber"/>
              <w:keepNext/>
            </w:pPr>
            <w:r>
              <w:t>147</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1BDCA81" w14:textId="77777777" w:rsidR="00393BDF" w:rsidRDefault="00393BDF">
            <w:pPr>
              <w:pStyle w:val="Tnumber"/>
              <w:keepNext/>
            </w:pPr>
            <w:r>
              <w:t>1,314</w:t>
            </w:r>
          </w:p>
        </w:tc>
        <w:tc>
          <w:tcPr>
            <w:tcW w:w="1133" w:type="dxa"/>
            <w:tcBorders>
              <w:top w:val="single" w:sz="2" w:space="0" w:color="000000"/>
              <w:left w:val="single" w:sz="24" w:space="0" w:color="FFFFFF"/>
              <w:bottom w:val="single" w:sz="2" w:space="0" w:color="000000"/>
              <w:right w:val="nil"/>
            </w:tcBorders>
            <w:hideMark/>
          </w:tcPr>
          <w:p w14:paraId="490E91E7" w14:textId="77777777" w:rsidR="00393BDF" w:rsidRDefault="00393BDF">
            <w:pPr>
              <w:pStyle w:val="Tnumber"/>
              <w:keepNext/>
            </w:pPr>
            <w:r>
              <w:t>&gt;700</w:t>
            </w:r>
          </w:p>
        </w:tc>
      </w:tr>
      <w:tr w:rsidR="00393BDF" w14:paraId="109EA42D" w14:textId="77777777" w:rsidTr="00393BDF">
        <w:tc>
          <w:tcPr>
            <w:tcW w:w="3401" w:type="dxa"/>
            <w:tcBorders>
              <w:top w:val="single" w:sz="2" w:space="0" w:color="000000"/>
              <w:left w:val="nil"/>
              <w:bottom w:val="single" w:sz="2" w:space="0" w:color="000000"/>
              <w:right w:val="single" w:sz="24" w:space="0" w:color="FFFFFF"/>
            </w:tcBorders>
            <w:hideMark/>
          </w:tcPr>
          <w:p w14:paraId="51CBAC74" w14:textId="77777777" w:rsidR="00393BDF" w:rsidRDefault="00393BDF">
            <w:pPr>
              <w:pStyle w:val="Ttext"/>
              <w:keepNext/>
            </w:pPr>
            <w:r>
              <w:t>Free Operating Cash Flow</w:t>
            </w:r>
          </w:p>
        </w:tc>
        <w:tc>
          <w:tcPr>
            <w:tcW w:w="1134" w:type="dxa"/>
            <w:tcBorders>
              <w:top w:val="single" w:sz="2" w:space="0" w:color="000000"/>
              <w:left w:val="single" w:sz="24" w:space="0" w:color="FFFFFF"/>
              <w:bottom w:val="single" w:sz="2" w:space="0" w:color="000000"/>
              <w:right w:val="single" w:sz="24" w:space="0" w:color="FFFFFF"/>
            </w:tcBorders>
            <w:hideMark/>
          </w:tcPr>
          <w:p w14:paraId="0DA3B25D" w14:textId="77777777" w:rsidR="00393BDF" w:rsidRDefault="00393BDF">
            <w:pPr>
              <w:pStyle w:val="Tnumber"/>
              <w:keepNext/>
            </w:pPr>
            <w:r>
              <w:t>361</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5BFE538E" w14:textId="77777777" w:rsidR="00393BDF" w:rsidRDefault="00393BDF">
            <w:pPr>
              <w:pStyle w:val="Tnumber"/>
              <w:keepNext/>
            </w:pPr>
            <w:r>
              <w:t>381</w:t>
            </w:r>
          </w:p>
        </w:tc>
        <w:tc>
          <w:tcPr>
            <w:tcW w:w="1133" w:type="dxa"/>
            <w:tcBorders>
              <w:top w:val="single" w:sz="2" w:space="0" w:color="000000"/>
              <w:left w:val="single" w:sz="24" w:space="0" w:color="FFFFFF"/>
              <w:bottom w:val="single" w:sz="2" w:space="0" w:color="000000"/>
              <w:right w:val="single" w:sz="24" w:space="0" w:color="FFFFFF"/>
            </w:tcBorders>
            <w:hideMark/>
          </w:tcPr>
          <w:p w14:paraId="46D84A26" w14:textId="77777777" w:rsidR="00393BDF" w:rsidRDefault="00393BDF">
            <w:pPr>
              <w:pStyle w:val="Tnumber"/>
              <w:keepNext/>
            </w:pPr>
            <w:r>
              <w:t>+5.5</w:t>
            </w:r>
          </w:p>
        </w:tc>
        <w:tc>
          <w:tcPr>
            <w:tcW w:w="1133" w:type="dxa"/>
            <w:tcBorders>
              <w:top w:val="single" w:sz="2" w:space="0" w:color="000000"/>
              <w:left w:val="single" w:sz="24" w:space="0" w:color="FFFFFF"/>
              <w:bottom w:val="single" w:sz="2" w:space="0" w:color="000000"/>
              <w:right w:val="single" w:sz="24" w:space="0" w:color="FFFFFF"/>
            </w:tcBorders>
            <w:hideMark/>
          </w:tcPr>
          <w:p w14:paraId="72A16C4B" w14:textId="77777777" w:rsidR="00393BDF" w:rsidRDefault="00393BDF">
            <w:pPr>
              <w:pStyle w:val="Tnumber"/>
              <w:keepNext/>
            </w:pPr>
            <w:r>
              <w:t>136</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5C466F1" w14:textId="77777777" w:rsidR="00393BDF" w:rsidRDefault="00393BDF">
            <w:pPr>
              <w:pStyle w:val="Tnumber"/>
              <w:keepNext/>
            </w:pPr>
            <w:r>
              <w:t>1,073</w:t>
            </w:r>
          </w:p>
        </w:tc>
        <w:tc>
          <w:tcPr>
            <w:tcW w:w="1133" w:type="dxa"/>
            <w:tcBorders>
              <w:top w:val="single" w:sz="2" w:space="0" w:color="000000"/>
              <w:left w:val="single" w:sz="24" w:space="0" w:color="FFFFFF"/>
              <w:bottom w:val="single" w:sz="2" w:space="0" w:color="000000"/>
              <w:right w:val="nil"/>
            </w:tcBorders>
            <w:hideMark/>
          </w:tcPr>
          <w:p w14:paraId="4AAE0264" w14:textId="77777777" w:rsidR="00393BDF" w:rsidRDefault="00393BDF">
            <w:pPr>
              <w:pStyle w:val="Tnumber"/>
              <w:keepNext/>
            </w:pPr>
            <w:r>
              <w:t>&gt;600</w:t>
            </w:r>
          </w:p>
        </w:tc>
      </w:tr>
      <w:tr w:rsidR="00393BDF" w14:paraId="683E637C" w14:textId="77777777" w:rsidTr="00393BDF">
        <w:tc>
          <w:tcPr>
            <w:tcW w:w="3401" w:type="dxa"/>
            <w:tcBorders>
              <w:top w:val="single" w:sz="2" w:space="0" w:color="000000"/>
              <w:left w:val="nil"/>
              <w:bottom w:val="single" w:sz="2" w:space="0" w:color="000000"/>
              <w:right w:val="single" w:sz="24" w:space="0" w:color="FFFFFF"/>
            </w:tcBorders>
          </w:tcPr>
          <w:p w14:paraId="310D10C4" w14:textId="77777777" w:rsidR="00393BDF" w:rsidRDefault="00393BDF">
            <w:pPr>
              <w:pStyle w:val="TDummy"/>
              <w:keepNext/>
              <w:spacing w:line="256" w:lineRule="auto"/>
            </w:pPr>
          </w:p>
        </w:tc>
        <w:tc>
          <w:tcPr>
            <w:tcW w:w="1134" w:type="dxa"/>
            <w:tcBorders>
              <w:top w:val="single" w:sz="2" w:space="0" w:color="000000"/>
              <w:left w:val="single" w:sz="24" w:space="0" w:color="FFFFFF"/>
              <w:bottom w:val="single" w:sz="2" w:space="0" w:color="000000"/>
              <w:right w:val="single" w:sz="24" w:space="0" w:color="FFFFFF"/>
            </w:tcBorders>
          </w:tcPr>
          <w:p w14:paraId="5D48EE71"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51F04A94"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tcPr>
          <w:p w14:paraId="0A69EE54"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tcPr>
          <w:p w14:paraId="1CE8C8D6"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296D75B0"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nil"/>
            </w:tcBorders>
          </w:tcPr>
          <w:p w14:paraId="6748A066" w14:textId="77777777" w:rsidR="00393BDF" w:rsidRDefault="00393BDF">
            <w:pPr>
              <w:pStyle w:val="TDummy"/>
              <w:keepNext/>
              <w:spacing w:line="256" w:lineRule="auto"/>
            </w:pPr>
          </w:p>
        </w:tc>
      </w:tr>
      <w:tr w:rsidR="00393BDF" w14:paraId="6EB428E7" w14:textId="77777777" w:rsidTr="00393BDF">
        <w:tc>
          <w:tcPr>
            <w:tcW w:w="3401" w:type="dxa"/>
            <w:tcBorders>
              <w:top w:val="single" w:sz="2" w:space="0" w:color="000000"/>
              <w:left w:val="nil"/>
              <w:bottom w:val="single" w:sz="2" w:space="0" w:color="000000"/>
              <w:right w:val="single" w:sz="24" w:space="0" w:color="FFFFFF"/>
            </w:tcBorders>
            <w:shd w:val="clear" w:color="auto" w:fill="80CFF2"/>
            <w:hideMark/>
          </w:tcPr>
          <w:p w14:paraId="3C7B849B" w14:textId="77777777" w:rsidR="00393BDF" w:rsidRDefault="00393BDF">
            <w:pPr>
              <w:pStyle w:val="Ttextbold"/>
              <w:keepNext/>
            </w:pPr>
            <w:r>
              <w:t>Performance Materials</w:t>
            </w:r>
          </w:p>
        </w:tc>
        <w:tc>
          <w:tcPr>
            <w:tcW w:w="1134" w:type="dxa"/>
            <w:tcBorders>
              <w:top w:val="single" w:sz="2" w:space="0" w:color="000000"/>
              <w:left w:val="single" w:sz="24" w:space="0" w:color="FFFFFF"/>
              <w:bottom w:val="single" w:sz="2" w:space="0" w:color="000000"/>
              <w:right w:val="single" w:sz="24" w:space="0" w:color="FFFFFF"/>
            </w:tcBorders>
            <w:shd w:val="clear" w:color="auto" w:fill="80CFF2"/>
          </w:tcPr>
          <w:p w14:paraId="699B121C"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7D12BA46"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5281042B"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3A89BF76"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5182E38A"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nil"/>
            </w:tcBorders>
            <w:shd w:val="clear" w:color="auto" w:fill="80CFF2"/>
          </w:tcPr>
          <w:p w14:paraId="255FFE86" w14:textId="77777777" w:rsidR="00393BDF" w:rsidRDefault="00393BDF">
            <w:pPr>
              <w:pStyle w:val="Tnumberbold"/>
              <w:keepNext/>
            </w:pPr>
          </w:p>
        </w:tc>
      </w:tr>
      <w:tr w:rsidR="00393BDF" w14:paraId="31C2A190" w14:textId="77777777" w:rsidTr="00393BDF">
        <w:tc>
          <w:tcPr>
            <w:tcW w:w="3401" w:type="dxa"/>
            <w:tcBorders>
              <w:top w:val="single" w:sz="2" w:space="0" w:color="000000"/>
              <w:left w:val="nil"/>
              <w:bottom w:val="single" w:sz="2" w:space="0" w:color="000000"/>
              <w:right w:val="single" w:sz="24" w:space="0" w:color="FFFFFF"/>
            </w:tcBorders>
            <w:hideMark/>
          </w:tcPr>
          <w:p w14:paraId="10921809" w14:textId="77777777" w:rsidR="00393BDF" w:rsidRDefault="00393BDF">
            <w:pPr>
              <w:pStyle w:val="Ttext"/>
              <w:keepNext/>
            </w:pPr>
            <w:r>
              <w:t>Core Volume Growth</w:t>
            </w:r>
          </w:p>
        </w:tc>
        <w:tc>
          <w:tcPr>
            <w:tcW w:w="1134" w:type="dxa"/>
            <w:tcBorders>
              <w:top w:val="single" w:sz="2" w:space="0" w:color="000000"/>
              <w:left w:val="single" w:sz="24" w:space="0" w:color="FFFFFF"/>
              <w:bottom w:val="single" w:sz="2" w:space="0" w:color="000000"/>
              <w:right w:val="single" w:sz="24" w:space="0" w:color="FFFFFF"/>
            </w:tcBorders>
          </w:tcPr>
          <w:p w14:paraId="4FB0DD52"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F277AA4" w14:textId="77777777" w:rsidR="00393BDF" w:rsidRDefault="00393BDF">
            <w:pPr>
              <w:pStyle w:val="Tnumber"/>
              <w:keepNext/>
            </w:pPr>
            <w:r>
              <w:t>–11.6%</w:t>
            </w:r>
          </w:p>
        </w:tc>
        <w:tc>
          <w:tcPr>
            <w:tcW w:w="1133" w:type="dxa"/>
            <w:tcBorders>
              <w:top w:val="single" w:sz="2" w:space="0" w:color="000000"/>
              <w:left w:val="single" w:sz="24" w:space="0" w:color="FFFFFF"/>
              <w:bottom w:val="single" w:sz="2" w:space="0" w:color="000000"/>
              <w:right w:val="single" w:sz="24" w:space="0" w:color="FFFFFF"/>
            </w:tcBorders>
          </w:tcPr>
          <w:p w14:paraId="3898B5FA"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558A0DD6"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2C41B8AA" w14:textId="77777777" w:rsidR="00393BDF" w:rsidRDefault="00393BDF">
            <w:pPr>
              <w:pStyle w:val="Tnumber"/>
              <w:keepNext/>
            </w:pPr>
            <w:r>
              <w:t>+0.7%</w:t>
            </w:r>
          </w:p>
        </w:tc>
        <w:tc>
          <w:tcPr>
            <w:tcW w:w="1133" w:type="dxa"/>
            <w:tcBorders>
              <w:top w:val="single" w:sz="2" w:space="0" w:color="000000"/>
              <w:left w:val="single" w:sz="24" w:space="0" w:color="FFFFFF"/>
              <w:bottom w:val="single" w:sz="2" w:space="0" w:color="000000"/>
              <w:right w:val="nil"/>
            </w:tcBorders>
          </w:tcPr>
          <w:p w14:paraId="70561724" w14:textId="77777777" w:rsidR="00393BDF" w:rsidRDefault="00393BDF">
            <w:pPr>
              <w:pStyle w:val="Tnumber"/>
              <w:keepNext/>
            </w:pPr>
          </w:p>
        </w:tc>
      </w:tr>
      <w:tr w:rsidR="00393BDF" w14:paraId="5B4886DA" w14:textId="77777777" w:rsidTr="00393BDF">
        <w:tc>
          <w:tcPr>
            <w:tcW w:w="3401" w:type="dxa"/>
            <w:tcBorders>
              <w:top w:val="single" w:sz="2" w:space="0" w:color="000000"/>
              <w:left w:val="nil"/>
              <w:bottom w:val="single" w:sz="2" w:space="0" w:color="000000"/>
              <w:right w:val="single" w:sz="24" w:space="0" w:color="FFFFFF"/>
            </w:tcBorders>
            <w:hideMark/>
          </w:tcPr>
          <w:p w14:paraId="12BCD0EE" w14:textId="77777777" w:rsidR="00393BDF" w:rsidRDefault="00393BDF">
            <w:pPr>
              <w:pStyle w:val="Ttext"/>
              <w:keepNext/>
            </w:pPr>
            <w:r>
              <w:t>Sales (external)</w:t>
            </w:r>
          </w:p>
        </w:tc>
        <w:tc>
          <w:tcPr>
            <w:tcW w:w="1134" w:type="dxa"/>
            <w:tcBorders>
              <w:top w:val="single" w:sz="2" w:space="0" w:color="000000"/>
              <w:left w:val="single" w:sz="24" w:space="0" w:color="FFFFFF"/>
              <w:bottom w:val="single" w:sz="2" w:space="0" w:color="000000"/>
              <w:right w:val="single" w:sz="24" w:space="0" w:color="FFFFFF"/>
            </w:tcBorders>
            <w:hideMark/>
          </w:tcPr>
          <w:p w14:paraId="70A7F61A" w14:textId="77777777" w:rsidR="00393BDF" w:rsidRDefault="00393BDF">
            <w:pPr>
              <w:pStyle w:val="Tnumber"/>
              <w:keepNext/>
            </w:pPr>
            <w:r>
              <w:t>1,436</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69933C3" w14:textId="77777777" w:rsidR="00393BDF" w:rsidRDefault="00393BDF">
            <w:pPr>
              <w:pStyle w:val="Tnumber"/>
              <w:keepNext/>
            </w:pPr>
            <w:r>
              <w:t>2,186</w:t>
            </w:r>
          </w:p>
        </w:tc>
        <w:tc>
          <w:tcPr>
            <w:tcW w:w="1133" w:type="dxa"/>
            <w:tcBorders>
              <w:top w:val="single" w:sz="2" w:space="0" w:color="000000"/>
              <w:left w:val="single" w:sz="24" w:space="0" w:color="FFFFFF"/>
              <w:bottom w:val="single" w:sz="2" w:space="0" w:color="000000"/>
              <w:right w:val="single" w:sz="24" w:space="0" w:color="FFFFFF"/>
            </w:tcBorders>
            <w:hideMark/>
          </w:tcPr>
          <w:p w14:paraId="6E63A477" w14:textId="77777777" w:rsidR="00393BDF" w:rsidRDefault="00393BDF">
            <w:pPr>
              <w:pStyle w:val="Tnumber"/>
              <w:keepNext/>
            </w:pPr>
            <w:r>
              <w:t>+52.2</w:t>
            </w:r>
          </w:p>
        </w:tc>
        <w:tc>
          <w:tcPr>
            <w:tcW w:w="1133" w:type="dxa"/>
            <w:tcBorders>
              <w:top w:val="single" w:sz="2" w:space="0" w:color="000000"/>
              <w:left w:val="single" w:sz="24" w:space="0" w:color="FFFFFF"/>
              <w:bottom w:val="single" w:sz="2" w:space="0" w:color="000000"/>
              <w:right w:val="single" w:sz="24" w:space="0" w:color="FFFFFF"/>
            </w:tcBorders>
            <w:hideMark/>
          </w:tcPr>
          <w:p w14:paraId="7FA96755" w14:textId="77777777" w:rsidR="00393BDF" w:rsidRDefault="00393BDF">
            <w:pPr>
              <w:pStyle w:val="Tnumber"/>
              <w:keepNext/>
            </w:pPr>
            <w:r>
              <w:t>3,874</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20EE1CB2" w14:textId="77777777" w:rsidR="00393BDF" w:rsidRDefault="00393BDF">
            <w:pPr>
              <w:pStyle w:val="Tnumber"/>
              <w:keepNext/>
            </w:pPr>
            <w:r>
              <w:t>5,883</w:t>
            </w:r>
          </w:p>
        </w:tc>
        <w:tc>
          <w:tcPr>
            <w:tcW w:w="1133" w:type="dxa"/>
            <w:tcBorders>
              <w:top w:val="single" w:sz="2" w:space="0" w:color="000000"/>
              <w:left w:val="single" w:sz="24" w:space="0" w:color="FFFFFF"/>
              <w:bottom w:val="single" w:sz="2" w:space="0" w:color="000000"/>
              <w:right w:val="nil"/>
            </w:tcBorders>
            <w:hideMark/>
          </w:tcPr>
          <w:p w14:paraId="69CF9308" w14:textId="77777777" w:rsidR="00393BDF" w:rsidRDefault="00393BDF">
            <w:pPr>
              <w:pStyle w:val="Tnumber"/>
              <w:keepNext/>
            </w:pPr>
            <w:r>
              <w:t>+51.9</w:t>
            </w:r>
          </w:p>
        </w:tc>
      </w:tr>
      <w:tr w:rsidR="00393BDF" w14:paraId="21D5755D" w14:textId="77777777" w:rsidTr="00393BDF">
        <w:tc>
          <w:tcPr>
            <w:tcW w:w="3401" w:type="dxa"/>
            <w:tcBorders>
              <w:top w:val="single" w:sz="2" w:space="0" w:color="000000"/>
              <w:left w:val="nil"/>
              <w:bottom w:val="single" w:sz="2" w:space="0" w:color="000000"/>
              <w:right w:val="single" w:sz="24" w:space="0" w:color="FFFFFF"/>
            </w:tcBorders>
            <w:hideMark/>
          </w:tcPr>
          <w:p w14:paraId="086A3716" w14:textId="77777777" w:rsidR="00393BDF" w:rsidRDefault="00393BDF">
            <w:pPr>
              <w:pStyle w:val="Ttext"/>
              <w:keepNext/>
            </w:pPr>
            <w:r>
              <w:t>Intersegment Sales</w:t>
            </w:r>
          </w:p>
        </w:tc>
        <w:tc>
          <w:tcPr>
            <w:tcW w:w="1134" w:type="dxa"/>
            <w:tcBorders>
              <w:top w:val="single" w:sz="2" w:space="0" w:color="000000"/>
              <w:left w:val="single" w:sz="24" w:space="0" w:color="FFFFFF"/>
              <w:bottom w:val="single" w:sz="2" w:space="0" w:color="000000"/>
              <w:right w:val="single" w:sz="24" w:space="0" w:color="FFFFFF"/>
            </w:tcBorders>
            <w:hideMark/>
          </w:tcPr>
          <w:p w14:paraId="6DCFEAF5" w14:textId="77777777" w:rsidR="00393BDF" w:rsidRDefault="00393BDF">
            <w:pPr>
              <w:pStyle w:val="Tnumber"/>
              <w:keepNext/>
            </w:pPr>
            <w:r>
              <w:t>334</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5C759A09" w14:textId="77777777" w:rsidR="00393BDF" w:rsidRDefault="00393BDF">
            <w:pPr>
              <w:pStyle w:val="Tnumber"/>
              <w:keepNext/>
            </w:pPr>
            <w:r>
              <w:t>768</w:t>
            </w:r>
          </w:p>
        </w:tc>
        <w:tc>
          <w:tcPr>
            <w:tcW w:w="1133" w:type="dxa"/>
            <w:tcBorders>
              <w:top w:val="single" w:sz="2" w:space="0" w:color="000000"/>
              <w:left w:val="single" w:sz="24" w:space="0" w:color="FFFFFF"/>
              <w:bottom w:val="single" w:sz="2" w:space="0" w:color="000000"/>
              <w:right w:val="single" w:sz="24" w:space="0" w:color="FFFFFF"/>
            </w:tcBorders>
            <w:hideMark/>
          </w:tcPr>
          <w:p w14:paraId="26A32DCD" w14:textId="77777777" w:rsidR="00393BDF" w:rsidRDefault="00393BDF">
            <w:pPr>
              <w:pStyle w:val="Tnumber"/>
              <w:keepNext/>
            </w:pPr>
            <w:r>
              <w:t>&gt;100</w:t>
            </w:r>
          </w:p>
        </w:tc>
        <w:tc>
          <w:tcPr>
            <w:tcW w:w="1133" w:type="dxa"/>
            <w:tcBorders>
              <w:top w:val="single" w:sz="2" w:space="0" w:color="000000"/>
              <w:left w:val="single" w:sz="24" w:space="0" w:color="FFFFFF"/>
              <w:bottom w:val="single" w:sz="2" w:space="0" w:color="000000"/>
              <w:right w:val="single" w:sz="24" w:space="0" w:color="FFFFFF"/>
            </w:tcBorders>
            <w:hideMark/>
          </w:tcPr>
          <w:p w14:paraId="5D20E5D7" w14:textId="77777777" w:rsidR="00393BDF" w:rsidRDefault="00393BDF">
            <w:pPr>
              <w:pStyle w:val="Tnumber"/>
              <w:keepNext/>
            </w:pPr>
            <w:r>
              <w:t>882</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521E572D" w14:textId="77777777" w:rsidR="00393BDF" w:rsidRDefault="00393BDF">
            <w:pPr>
              <w:pStyle w:val="Tnumber"/>
              <w:keepNext/>
            </w:pPr>
            <w:r>
              <w:t>1,954</w:t>
            </w:r>
          </w:p>
        </w:tc>
        <w:tc>
          <w:tcPr>
            <w:tcW w:w="1133" w:type="dxa"/>
            <w:tcBorders>
              <w:top w:val="single" w:sz="2" w:space="0" w:color="000000"/>
              <w:left w:val="single" w:sz="24" w:space="0" w:color="FFFFFF"/>
              <w:bottom w:val="single" w:sz="2" w:space="0" w:color="000000"/>
              <w:right w:val="nil"/>
            </w:tcBorders>
            <w:hideMark/>
          </w:tcPr>
          <w:p w14:paraId="71032CAA" w14:textId="77777777" w:rsidR="00393BDF" w:rsidRDefault="00393BDF">
            <w:pPr>
              <w:pStyle w:val="Tnumber"/>
              <w:keepNext/>
            </w:pPr>
            <w:r>
              <w:t>&gt;100</w:t>
            </w:r>
          </w:p>
        </w:tc>
      </w:tr>
      <w:tr w:rsidR="00393BDF" w14:paraId="258002AD" w14:textId="77777777" w:rsidTr="00393BDF">
        <w:tc>
          <w:tcPr>
            <w:tcW w:w="3401" w:type="dxa"/>
            <w:tcBorders>
              <w:top w:val="single" w:sz="2" w:space="0" w:color="000000"/>
              <w:left w:val="nil"/>
              <w:bottom w:val="single" w:sz="2" w:space="0" w:color="000000"/>
              <w:right w:val="single" w:sz="24" w:space="0" w:color="FFFFFF"/>
            </w:tcBorders>
            <w:hideMark/>
          </w:tcPr>
          <w:p w14:paraId="15043127" w14:textId="77777777" w:rsidR="00393BDF" w:rsidRDefault="00393BDF">
            <w:pPr>
              <w:pStyle w:val="Ttext"/>
              <w:keepNext/>
            </w:pPr>
            <w:r>
              <w:t>Sales (total)</w:t>
            </w:r>
          </w:p>
        </w:tc>
        <w:tc>
          <w:tcPr>
            <w:tcW w:w="1134" w:type="dxa"/>
            <w:tcBorders>
              <w:top w:val="single" w:sz="2" w:space="0" w:color="000000"/>
              <w:left w:val="single" w:sz="24" w:space="0" w:color="FFFFFF"/>
              <w:bottom w:val="single" w:sz="2" w:space="0" w:color="000000"/>
              <w:right w:val="single" w:sz="24" w:space="0" w:color="FFFFFF"/>
            </w:tcBorders>
            <w:hideMark/>
          </w:tcPr>
          <w:p w14:paraId="5CDE59C4" w14:textId="77777777" w:rsidR="00393BDF" w:rsidRDefault="00393BDF">
            <w:pPr>
              <w:pStyle w:val="Tnumber"/>
              <w:keepNext/>
            </w:pPr>
            <w:r>
              <w:t>1,770</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5926A1AC" w14:textId="77777777" w:rsidR="00393BDF" w:rsidRDefault="00393BDF">
            <w:pPr>
              <w:pStyle w:val="Tnumber"/>
              <w:keepNext/>
            </w:pPr>
            <w:r>
              <w:t>2,954</w:t>
            </w:r>
          </w:p>
        </w:tc>
        <w:tc>
          <w:tcPr>
            <w:tcW w:w="1133" w:type="dxa"/>
            <w:tcBorders>
              <w:top w:val="single" w:sz="2" w:space="0" w:color="000000"/>
              <w:left w:val="single" w:sz="24" w:space="0" w:color="FFFFFF"/>
              <w:bottom w:val="single" w:sz="2" w:space="0" w:color="000000"/>
              <w:right w:val="single" w:sz="24" w:space="0" w:color="FFFFFF"/>
            </w:tcBorders>
            <w:hideMark/>
          </w:tcPr>
          <w:p w14:paraId="3A152BC9" w14:textId="77777777" w:rsidR="00393BDF" w:rsidRDefault="00393BDF">
            <w:pPr>
              <w:pStyle w:val="Tnumber"/>
              <w:keepNext/>
            </w:pPr>
            <w:r>
              <w:t>+66.9</w:t>
            </w:r>
          </w:p>
        </w:tc>
        <w:tc>
          <w:tcPr>
            <w:tcW w:w="1133" w:type="dxa"/>
            <w:tcBorders>
              <w:top w:val="single" w:sz="2" w:space="0" w:color="000000"/>
              <w:left w:val="single" w:sz="24" w:space="0" w:color="FFFFFF"/>
              <w:bottom w:val="single" w:sz="2" w:space="0" w:color="000000"/>
              <w:right w:val="single" w:sz="24" w:space="0" w:color="FFFFFF"/>
            </w:tcBorders>
            <w:hideMark/>
          </w:tcPr>
          <w:p w14:paraId="593D91DD" w14:textId="77777777" w:rsidR="00393BDF" w:rsidRDefault="00393BDF">
            <w:pPr>
              <w:pStyle w:val="Tnumber"/>
              <w:keepNext/>
            </w:pPr>
            <w:r>
              <w:t>4,756</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2A11AEF1" w14:textId="77777777" w:rsidR="00393BDF" w:rsidRDefault="00393BDF">
            <w:pPr>
              <w:pStyle w:val="Tnumber"/>
              <w:keepNext/>
            </w:pPr>
            <w:r>
              <w:t>7,837</w:t>
            </w:r>
          </w:p>
        </w:tc>
        <w:tc>
          <w:tcPr>
            <w:tcW w:w="1133" w:type="dxa"/>
            <w:tcBorders>
              <w:top w:val="single" w:sz="2" w:space="0" w:color="000000"/>
              <w:left w:val="single" w:sz="24" w:space="0" w:color="FFFFFF"/>
              <w:bottom w:val="single" w:sz="2" w:space="0" w:color="000000"/>
              <w:right w:val="nil"/>
            </w:tcBorders>
            <w:hideMark/>
          </w:tcPr>
          <w:p w14:paraId="03711D5C" w14:textId="77777777" w:rsidR="00393BDF" w:rsidRDefault="00393BDF">
            <w:pPr>
              <w:pStyle w:val="Tnumber"/>
              <w:keepNext/>
            </w:pPr>
            <w:r>
              <w:t>+64.8</w:t>
            </w:r>
          </w:p>
        </w:tc>
      </w:tr>
      <w:tr w:rsidR="00393BDF" w14:paraId="57E3F0C4" w14:textId="77777777" w:rsidTr="00393BDF">
        <w:tc>
          <w:tcPr>
            <w:tcW w:w="3401" w:type="dxa"/>
            <w:tcBorders>
              <w:top w:val="single" w:sz="2" w:space="0" w:color="000000"/>
              <w:left w:val="nil"/>
              <w:bottom w:val="single" w:sz="2" w:space="0" w:color="000000"/>
              <w:right w:val="single" w:sz="24" w:space="0" w:color="FFFFFF"/>
            </w:tcBorders>
            <w:hideMark/>
          </w:tcPr>
          <w:p w14:paraId="3AF37FCA" w14:textId="77777777" w:rsidR="00393BDF" w:rsidRDefault="00393BDF">
            <w:pPr>
              <w:pStyle w:val="Ttext"/>
              <w:keepNext/>
            </w:pPr>
            <w:r>
              <w:t>Change in Sales</w:t>
            </w:r>
          </w:p>
        </w:tc>
        <w:tc>
          <w:tcPr>
            <w:tcW w:w="1134" w:type="dxa"/>
            <w:tcBorders>
              <w:top w:val="single" w:sz="2" w:space="0" w:color="000000"/>
              <w:left w:val="single" w:sz="24" w:space="0" w:color="FFFFFF"/>
              <w:bottom w:val="single" w:sz="2" w:space="0" w:color="000000"/>
              <w:right w:val="single" w:sz="24" w:space="0" w:color="FFFFFF"/>
            </w:tcBorders>
          </w:tcPr>
          <w:p w14:paraId="2A7A332A"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2D099060"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62F47C9A"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585D15F5"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06203512"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nil"/>
            </w:tcBorders>
          </w:tcPr>
          <w:p w14:paraId="1CA09795" w14:textId="77777777" w:rsidR="00393BDF" w:rsidRDefault="00393BDF">
            <w:pPr>
              <w:pStyle w:val="Tnumber"/>
              <w:keepNext/>
            </w:pPr>
          </w:p>
        </w:tc>
      </w:tr>
      <w:tr w:rsidR="00393BDF" w14:paraId="0507B7B3" w14:textId="77777777" w:rsidTr="00393BDF">
        <w:tc>
          <w:tcPr>
            <w:tcW w:w="3401" w:type="dxa"/>
            <w:tcBorders>
              <w:top w:val="single" w:sz="2" w:space="0" w:color="000000"/>
              <w:left w:val="nil"/>
              <w:bottom w:val="single" w:sz="2" w:space="0" w:color="000000"/>
              <w:right w:val="single" w:sz="24" w:space="0" w:color="FFFFFF"/>
            </w:tcBorders>
            <w:hideMark/>
          </w:tcPr>
          <w:p w14:paraId="5E986D89" w14:textId="77777777" w:rsidR="00393BDF" w:rsidRDefault="00393BDF">
            <w:pPr>
              <w:pStyle w:val="Ttextindent1"/>
              <w:keepNext/>
            </w:pPr>
            <w:r>
              <w:t>Volume</w:t>
            </w:r>
          </w:p>
        </w:tc>
        <w:tc>
          <w:tcPr>
            <w:tcW w:w="1134" w:type="dxa"/>
            <w:tcBorders>
              <w:top w:val="single" w:sz="2" w:space="0" w:color="000000"/>
              <w:left w:val="single" w:sz="24" w:space="0" w:color="FFFFFF"/>
              <w:bottom w:val="single" w:sz="2" w:space="0" w:color="000000"/>
              <w:right w:val="single" w:sz="24" w:space="0" w:color="FFFFFF"/>
            </w:tcBorders>
          </w:tcPr>
          <w:p w14:paraId="18AF14E9"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FC1F6F4" w14:textId="77777777" w:rsidR="00393BDF" w:rsidRDefault="00393BDF">
            <w:pPr>
              <w:pStyle w:val="Tnumber"/>
              <w:keepNext/>
            </w:pPr>
            <w:r>
              <w:t>–6.9%</w:t>
            </w:r>
          </w:p>
        </w:tc>
        <w:tc>
          <w:tcPr>
            <w:tcW w:w="1133" w:type="dxa"/>
            <w:tcBorders>
              <w:top w:val="single" w:sz="2" w:space="0" w:color="000000"/>
              <w:left w:val="single" w:sz="24" w:space="0" w:color="FFFFFF"/>
              <w:bottom w:val="single" w:sz="2" w:space="0" w:color="000000"/>
              <w:right w:val="single" w:sz="24" w:space="0" w:color="FFFFFF"/>
            </w:tcBorders>
          </w:tcPr>
          <w:p w14:paraId="1F2BACFC"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6997F7D1"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60AF694" w14:textId="77777777" w:rsidR="00393BDF" w:rsidRDefault="00393BDF">
            <w:pPr>
              <w:pStyle w:val="Tnumber"/>
              <w:keepNext/>
            </w:pPr>
            <w:r>
              <w:t>2,0%</w:t>
            </w:r>
          </w:p>
        </w:tc>
        <w:tc>
          <w:tcPr>
            <w:tcW w:w="1133" w:type="dxa"/>
            <w:tcBorders>
              <w:top w:val="single" w:sz="2" w:space="0" w:color="000000"/>
              <w:left w:val="single" w:sz="24" w:space="0" w:color="FFFFFF"/>
              <w:bottom w:val="single" w:sz="2" w:space="0" w:color="000000"/>
              <w:right w:val="nil"/>
            </w:tcBorders>
          </w:tcPr>
          <w:p w14:paraId="6DA24396" w14:textId="77777777" w:rsidR="00393BDF" w:rsidRDefault="00393BDF">
            <w:pPr>
              <w:pStyle w:val="Tnumber"/>
              <w:keepNext/>
            </w:pPr>
          </w:p>
        </w:tc>
      </w:tr>
      <w:tr w:rsidR="00393BDF" w14:paraId="145E87C6" w14:textId="77777777" w:rsidTr="00393BDF">
        <w:tc>
          <w:tcPr>
            <w:tcW w:w="3401" w:type="dxa"/>
            <w:tcBorders>
              <w:top w:val="single" w:sz="2" w:space="0" w:color="000000"/>
              <w:left w:val="nil"/>
              <w:bottom w:val="single" w:sz="2" w:space="0" w:color="000000"/>
              <w:right w:val="single" w:sz="24" w:space="0" w:color="FFFFFF"/>
            </w:tcBorders>
            <w:hideMark/>
          </w:tcPr>
          <w:p w14:paraId="141EF837" w14:textId="77777777" w:rsidR="00393BDF" w:rsidRDefault="00393BDF">
            <w:pPr>
              <w:pStyle w:val="Ttextindent1"/>
              <w:keepNext/>
            </w:pPr>
            <w:r>
              <w:t>Price</w:t>
            </w:r>
          </w:p>
        </w:tc>
        <w:tc>
          <w:tcPr>
            <w:tcW w:w="1134" w:type="dxa"/>
            <w:tcBorders>
              <w:top w:val="single" w:sz="2" w:space="0" w:color="000000"/>
              <w:left w:val="single" w:sz="24" w:space="0" w:color="FFFFFF"/>
              <w:bottom w:val="single" w:sz="2" w:space="0" w:color="000000"/>
              <w:right w:val="single" w:sz="24" w:space="0" w:color="FFFFFF"/>
            </w:tcBorders>
          </w:tcPr>
          <w:p w14:paraId="03251393"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06CADB8" w14:textId="77777777" w:rsidR="00393BDF" w:rsidRDefault="00393BDF">
            <w:pPr>
              <w:pStyle w:val="Tnumber"/>
              <w:keepNext/>
            </w:pPr>
            <w:r>
              <w:t>+57.6%</w:t>
            </w:r>
          </w:p>
        </w:tc>
        <w:tc>
          <w:tcPr>
            <w:tcW w:w="1133" w:type="dxa"/>
            <w:tcBorders>
              <w:top w:val="single" w:sz="2" w:space="0" w:color="000000"/>
              <w:left w:val="single" w:sz="24" w:space="0" w:color="FFFFFF"/>
              <w:bottom w:val="single" w:sz="2" w:space="0" w:color="000000"/>
              <w:right w:val="single" w:sz="24" w:space="0" w:color="FFFFFF"/>
            </w:tcBorders>
          </w:tcPr>
          <w:p w14:paraId="245131FB"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59F73543"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BC32553" w14:textId="77777777" w:rsidR="00393BDF" w:rsidRDefault="00393BDF">
            <w:pPr>
              <w:pStyle w:val="Tnumber"/>
              <w:keepNext/>
            </w:pPr>
            <w:r>
              <w:t>+52.5%</w:t>
            </w:r>
          </w:p>
        </w:tc>
        <w:tc>
          <w:tcPr>
            <w:tcW w:w="1133" w:type="dxa"/>
            <w:tcBorders>
              <w:top w:val="single" w:sz="2" w:space="0" w:color="000000"/>
              <w:left w:val="single" w:sz="24" w:space="0" w:color="FFFFFF"/>
              <w:bottom w:val="single" w:sz="2" w:space="0" w:color="000000"/>
              <w:right w:val="nil"/>
            </w:tcBorders>
          </w:tcPr>
          <w:p w14:paraId="087BE721" w14:textId="77777777" w:rsidR="00393BDF" w:rsidRDefault="00393BDF">
            <w:pPr>
              <w:pStyle w:val="Tnumber"/>
              <w:keepNext/>
            </w:pPr>
          </w:p>
        </w:tc>
      </w:tr>
      <w:tr w:rsidR="00393BDF" w14:paraId="1FAEE6B8" w14:textId="77777777" w:rsidTr="00393BDF">
        <w:tc>
          <w:tcPr>
            <w:tcW w:w="3401" w:type="dxa"/>
            <w:tcBorders>
              <w:top w:val="single" w:sz="2" w:space="0" w:color="000000"/>
              <w:left w:val="nil"/>
              <w:bottom w:val="single" w:sz="2" w:space="0" w:color="000000"/>
              <w:right w:val="single" w:sz="24" w:space="0" w:color="FFFFFF"/>
            </w:tcBorders>
            <w:hideMark/>
          </w:tcPr>
          <w:p w14:paraId="098B85E8" w14:textId="77777777" w:rsidR="00393BDF" w:rsidRDefault="00393BDF">
            <w:pPr>
              <w:pStyle w:val="Ttextindent1"/>
              <w:keepNext/>
            </w:pPr>
            <w:r>
              <w:t>Currency</w:t>
            </w:r>
          </w:p>
        </w:tc>
        <w:tc>
          <w:tcPr>
            <w:tcW w:w="1134" w:type="dxa"/>
            <w:tcBorders>
              <w:top w:val="single" w:sz="2" w:space="0" w:color="000000"/>
              <w:left w:val="single" w:sz="24" w:space="0" w:color="FFFFFF"/>
              <w:bottom w:val="single" w:sz="2" w:space="0" w:color="000000"/>
              <w:right w:val="single" w:sz="24" w:space="0" w:color="FFFFFF"/>
            </w:tcBorders>
          </w:tcPr>
          <w:p w14:paraId="489CD9FE"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463AE67" w14:textId="77777777" w:rsidR="00393BDF" w:rsidRDefault="00393BDF">
            <w:pPr>
              <w:pStyle w:val="Tnumber"/>
              <w:keepNext/>
            </w:pPr>
            <w:r>
              <w:t>+1.5%</w:t>
            </w:r>
          </w:p>
        </w:tc>
        <w:tc>
          <w:tcPr>
            <w:tcW w:w="1133" w:type="dxa"/>
            <w:tcBorders>
              <w:top w:val="single" w:sz="2" w:space="0" w:color="000000"/>
              <w:left w:val="single" w:sz="24" w:space="0" w:color="FFFFFF"/>
              <w:bottom w:val="single" w:sz="2" w:space="0" w:color="000000"/>
              <w:right w:val="single" w:sz="24" w:space="0" w:color="FFFFFF"/>
            </w:tcBorders>
          </w:tcPr>
          <w:p w14:paraId="3F268A0C"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448AC607"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ADBC1F4" w14:textId="77777777" w:rsidR="00393BDF" w:rsidRDefault="00393BDF">
            <w:pPr>
              <w:pStyle w:val="Tnumber"/>
              <w:keepNext/>
            </w:pPr>
            <w:r>
              <w:t>–2.6%</w:t>
            </w:r>
          </w:p>
        </w:tc>
        <w:tc>
          <w:tcPr>
            <w:tcW w:w="1133" w:type="dxa"/>
            <w:tcBorders>
              <w:top w:val="single" w:sz="2" w:space="0" w:color="000000"/>
              <w:left w:val="single" w:sz="24" w:space="0" w:color="FFFFFF"/>
              <w:bottom w:val="single" w:sz="2" w:space="0" w:color="000000"/>
              <w:right w:val="nil"/>
            </w:tcBorders>
          </w:tcPr>
          <w:p w14:paraId="7BAC6516" w14:textId="77777777" w:rsidR="00393BDF" w:rsidRDefault="00393BDF">
            <w:pPr>
              <w:pStyle w:val="Tnumber"/>
              <w:keepNext/>
            </w:pPr>
          </w:p>
        </w:tc>
      </w:tr>
      <w:tr w:rsidR="00393BDF" w14:paraId="534E9271" w14:textId="77777777" w:rsidTr="00393BDF">
        <w:tc>
          <w:tcPr>
            <w:tcW w:w="3401" w:type="dxa"/>
            <w:tcBorders>
              <w:top w:val="single" w:sz="2" w:space="0" w:color="000000"/>
              <w:left w:val="nil"/>
              <w:bottom w:val="single" w:sz="2" w:space="0" w:color="000000"/>
              <w:right w:val="single" w:sz="24" w:space="0" w:color="FFFFFF"/>
            </w:tcBorders>
            <w:hideMark/>
          </w:tcPr>
          <w:p w14:paraId="13D5DFB6" w14:textId="77777777" w:rsidR="00393BDF" w:rsidRDefault="00393BDF">
            <w:pPr>
              <w:pStyle w:val="Ttextindent1"/>
              <w:keepNext/>
            </w:pPr>
            <w:r>
              <w:t>Portfolio</w:t>
            </w:r>
          </w:p>
        </w:tc>
        <w:tc>
          <w:tcPr>
            <w:tcW w:w="1134" w:type="dxa"/>
            <w:tcBorders>
              <w:top w:val="single" w:sz="2" w:space="0" w:color="000000"/>
              <w:left w:val="single" w:sz="24" w:space="0" w:color="FFFFFF"/>
              <w:bottom w:val="single" w:sz="2" w:space="0" w:color="000000"/>
              <w:right w:val="single" w:sz="24" w:space="0" w:color="FFFFFF"/>
            </w:tcBorders>
          </w:tcPr>
          <w:p w14:paraId="0EF40BCF"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375AAA3" w14:textId="77777777" w:rsidR="00393BDF" w:rsidRDefault="00393BDF">
            <w:pPr>
              <w:pStyle w:val="Tnumber"/>
              <w:keepNext/>
            </w:pPr>
            <w:r>
              <w:t>0.0%</w:t>
            </w:r>
          </w:p>
        </w:tc>
        <w:tc>
          <w:tcPr>
            <w:tcW w:w="1133" w:type="dxa"/>
            <w:tcBorders>
              <w:top w:val="single" w:sz="2" w:space="0" w:color="000000"/>
              <w:left w:val="single" w:sz="24" w:space="0" w:color="FFFFFF"/>
              <w:bottom w:val="single" w:sz="2" w:space="0" w:color="000000"/>
              <w:right w:val="single" w:sz="24" w:space="0" w:color="FFFFFF"/>
            </w:tcBorders>
          </w:tcPr>
          <w:p w14:paraId="14201006"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2D1383BB"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0B176B2" w14:textId="77777777" w:rsidR="00393BDF" w:rsidRDefault="00393BDF">
            <w:pPr>
              <w:pStyle w:val="Tnumber"/>
              <w:keepNext/>
            </w:pPr>
            <w:r>
              <w:t>0.0%</w:t>
            </w:r>
          </w:p>
        </w:tc>
        <w:tc>
          <w:tcPr>
            <w:tcW w:w="1133" w:type="dxa"/>
            <w:tcBorders>
              <w:top w:val="single" w:sz="2" w:space="0" w:color="000000"/>
              <w:left w:val="single" w:sz="24" w:space="0" w:color="FFFFFF"/>
              <w:bottom w:val="single" w:sz="2" w:space="0" w:color="000000"/>
              <w:right w:val="nil"/>
            </w:tcBorders>
          </w:tcPr>
          <w:p w14:paraId="13237BBC" w14:textId="77777777" w:rsidR="00393BDF" w:rsidRDefault="00393BDF">
            <w:pPr>
              <w:pStyle w:val="Tnumber"/>
              <w:keepNext/>
            </w:pPr>
          </w:p>
        </w:tc>
      </w:tr>
      <w:tr w:rsidR="00393BDF" w14:paraId="61879B0A" w14:textId="77777777" w:rsidTr="00393BDF">
        <w:tc>
          <w:tcPr>
            <w:tcW w:w="3401" w:type="dxa"/>
            <w:tcBorders>
              <w:top w:val="single" w:sz="2" w:space="0" w:color="000000"/>
              <w:left w:val="nil"/>
              <w:bottom w:val="single" w:sz="2" w:space="0" w:color="000000"/>
              <w:right w:val="single" w:sz="24" w:space="0" w:color="FFFFFF"/>
            </w:tcBorders>
            <w:hideMark/>
          </w:tcPr>
          <w:p w14:paraId="0854ED45" w14:textId="77777777" w:rsidR="00393BDF" w:rsidRDefault="00393BDF">
            <w:pPr>
              <w:pStyle w:val="Ttext"/>
              <w:keepNext/>
            </w:pPr>
            <w:r>
              <w:t>EBITDA</w:t>
            </w:r>
          </w:p>
        </w:tc>
        <w:tc>
          <w:tcPr>
            <w:tcW w:w="1134" w:type="dxa"/>
            <w:tcBorders>
              <w:top w:val="single" w:sz="2" w:space="0" w:color="000000"/>
              <w:left w:val="single" w:sz="24" w:space="0" w:color="FFFFFF"/>
              <w:bottom w:val="single" w:sz="2" w:space="0" w:color="000000"/>
              <w:right w:val="single" w:sz="24" w:space="0" w:color="FFFFFF"/>
            </w:tcBorders>
            <w:hideMark/>
          </w:tcPr>
          <w:p w14:paraId="3D1F18FA" w14:textId="77777777" w:rsidR="00393BDF" w:rsidRDefault="00393BDF">
            <w:pPr>
              <w:pStyle w:val="Tnumber"/>
              <w:keepNext/>
            </w:pPr>
            <w:r>
              <w:t>288</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D0E0F67" w14:textId="77777777" w:rsidR="00393BDF" w:rsidRDefault="00393BDF">
            <w:pPr>
              <w:pStyle w:val="Tnumber"/>
              <w:keepNext/>
            </w:pPr>
            <w:r>
              <w:t>755</w:t>
            </w:r>
          </w:p>
        </w:tc>
        <w:tc>
          <w:tcPr>
            <w:tcW w:w="1133" w:type="dxa"/>
            <w:tcBorders>
              <w:top w:val="single" w:sz="2" w:space="0" w:color="000000"/>
              <w:left w:val="single" w:sz="24" w:space="0" w:color="FFFFFF"/>
              <w:bottom w:val="single" w:sz="2" w:space="0" w:color="000000"/>
              <w:right w:val="single" w:sz="24" w:space="0" w:color="FFFFFF"/>
            </w:tcBorders>
            <w:hideMark/>
          </w:tcPr>
          <w:p w14:paraId="4F71C16D" w14:textId="77777777" w:rsidR="00393BDF" w:rsidRDefault="00393BDF">
            <w:pPr>
              <w:pStyle w:val="Tnumber"/>
              <w:keepNext/>
            </w:pPr>
            <w:r>
              <w:t>&gt;100</w:t>
            </w:r>
          </w:p>
        </w:tc>
        <w:tc>
          <w:tcPr>
            <w:tcW w:w="1133" w:type="dxa"/>
            <w:tcBorders>
              <w:top w:val="single" w:sz="2" w:space="0" w:color="000000"/>
              <w:left w:val="single" w:sz="24" w:space="0" w:color="FFFFFF"/>
              <w:bottom w:val="single" w:sz="2" w:space="0" w:color="000000"/>
              <w:right w:val="single" w:sz="24" w:space="0" w:color="FFFFFF"/>
            </w:tcBorders>
            <w:hideMark/>
          </w:tcPr>
          <w:p w14:paraId="5A1658B9" w14:textId="77777777" w:rsidR="00393BDF" w:rsidRDefault="00393BDF">
            <w:pPr>
              <w:pStyle w:val="Tnumber"/>
              <w:keepNext/>
            </w:pPr>
            <w:r>
              <w:t>458</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2656A127" w14:textId="77777777" w:rsidR="00393BDF" w:rsidRDefault="00393BDF">
            <w:pPr>
              <w:pStyle w:val="Tnumber"/>
              <w:keepNext/>
            </w:pPr>
            <w:r>
              <w:t>2,053</w:t>
            </w:r>
          </w:p>
        </w:tc>
        <w:tc>
          <w:tcPr>
            <w:tcW w:w="1133" w:type="dxa"/>
            <w:tcBorders>
              <w:top w:val="single" w:sz="2" w:space="0" w:color="000000"/>
              <w:left w:val="single" w:sz="24" w:space="0" w:color="FFFFFF"/>
              <w:bottom w:val="single" w:sz="2" w:space="0" w:color="000000"/>
              <w:right w:val="nil"/>
            </w:tcBorders>
            <w:hideMark/>
          </w:tcPr>
          <w:p w14:paraId="647116E1" w14:textId="77777777" w:rsidR="00393BDF" w:rsidRDefault="00393BDF">
            <w:pPr>
              <w:pStyle w:val="Tnumber"/>
              <w:keepNext/>
            </w:pPr>
            <w:r>
              <w:t>&gt;300</w:t>
            </w:r>
          </w:p>
        </w:tc>
      </w:tr>
      <w:tr w:rsidR="00393BDF" w14:paraId="0B6A47A6" w14:textId="77777777" w:rsidTr="00393BDF">
        <w:tc>
          <w:tcPr>
            <w:tcW w:w="3401" w:type="dxa"/>
            <w:tcBorders>
              <w:top w:val="single" w:sz="2" w:space="0" w:color="000000"/>
              <w:left w:val="nil"/>
              <w:bottom w:val="single" w:sz="2" w:space="0" w:color="000000"/>
              <w:right w:val="single" w:sz="24" w:space="0" w:color="FFFFFF"/>
            </w:tcBorders>
            <w:hideMark/>
          </w:tcPr>
          <w:p w14:paraId="2A53BEA7" w14:textId="77777777" w:rsidR="00393BDF" w:rsidRDefault="00393BDF">
            <w:pPr>
              <w:pStyle w:val="Ttext"/>
              <w:keepNext/>
            </w:pPr>
            <w:r>
              <w:t>EBIT</w:t>
            </w:r>
          </w:p>
        </w:tc>
        <w:tc>
          <w:tcPr>
            <w:tcW w:w="1134" w:type="dxa"/>
            <w:tcBorders>
              <w:top w:val="single" w:sz="2" w:space="0" w:color="000000"/>
              <w:left w:val="single" w:sz="24" w:space="0" w:color="FFFFFF"/>
              <w:bottom w:val="single" w:sz="2" w:space="0" w:color="000000"/>
              <w:right w:val="single" w:sz="24" w:space="0" w:color="FFFFFF"/>
            </w:tcBorders>
            <w:hideMark/>
          </w:tcPr>
          <w:p w14:paraId="69C5D559" w14:textId="77777777" w:rsidR="00393BDF" w:rsidRDefault="00393BDF">
            <w:pPr>
              <w:pStyle w:val="Tnumber"/>
              <w:keepNext/>
            </w:pPr>
            <w:r>
              <w:t>145</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5969883" w14:textId="77777777" w:rsidR="00393BDF" w:rsidRDefault="00393BDF">
            <w:pPr>
              <w:pStyle w:val="Tnumber"/>
              <w:keepNext/>
            </w:pPr>
            <w:r>
              <w:t>614</w:t>
            </w:r>
          </w:p>
        </w:tc>
        <w:tc>
          <w:tcPr>
            <w:tcW w:w="1133" w:type="dxa"/>
            <w:tcBorders>
              <w:top w:val="single" w:sz="2" w:space="0" w:color="000000"/>
              <w:left w:val="single" w:sz="24" w:space="0" w:color="FFFFFF"/>
              <w:bottom w:val="single" w:sz="2" w:space="0" w:color="000000"/>
              <w:right w:val="single" w:sz="24" w:space="0" w:color="FFFFFF"/>
            </w:tcBorders>
            <w:hideMark/>
          </w:tcPr>
          <w:p w14:paraId="5D65C9FB" w14:textId="77777777" w:rsidR="00393BDF" w:rsidRDefault="00393BDF">
            <w:pPr>
              <w:pStyle w:val="Tnumber"/>
              <w:keepNext/>
            </w:pPr>
            <w:r>
              <w:t>&gt;300</w:t>
            </w:r>
          </w:p>
        </w:tc>
        <w:tc>
          <w:tcPr>
            <w:tcW w:w="1133" w:type="dxa"/>
            <w:tcBorders>
              <w:top w:val="single" w:sz="2" w:space="0" w:color="000000"/>
              <w:left w:val="single" w:sz="24" w:space="0" w:color="FFFFFF"/>
              <w:bottom w:val="single" w:sz="2" w:space="0" w:color="000000"/>
              <w:right w:val="single" w:sz="24" w:space="0" w:color="FFFFFF"/>
            </w:tcBorders>
            <w:hideMark/>
          </w:tcPr>
          <w:p w14:paraId="25028DB5" w14:textId="77777777" w:rsidR="00393BDF" w:rsidRDefault="00393BDF">
            <w:pPr>
              <w:pStyle w:val="Tnumber"/>
              <w:keepNext/>
            </w:pPr>
            <w:r>
              <w:t>29</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E032554" w14:textId="77777777" w:rsidR="00393BDF" w:rsidRDefault="00393BDF">
            <w:pPr>
              <w:pStyle w:val="Tnumber"/>
              <w:keepNext/>
            </w:pPr>
            <w:r>
              <w:t>1,629</w:t>
            </w:r>
          </w:p>
        </w:tc>
        <w:tc>
          <w:tcPr>
            <w:tcW w:w="1133" w:type="dxa"/>
            <w:tcBorders>
              <w:top w:val="single" w:sz="2" w:space="0" w:color="000000"/>
              <w:left w:val="single" w:sz="24" w:space="0" w:color="FFFFFF"/>
              <w:bottom w:val="single" w:sz="2" w:space="0" w:color="000000"/>
              <w:right w:val="nil"/>
            </w:tcBorders>
            <w:hideMark/>
          </w:tcPr>
          <w:p w14:paraId="09BBF9C9" w14:textId="77777777" w:rsidR="00393BDF" w:rsidRDefault="00393BDF">
            <w:pPr>
              <w:pStyle w:val="Tnumber"/>
              <w:keepNext/>
            </w:pPr>
            <w:r>
              <w:t>.</w:t>
            </w:r>
          </w:p>
        </w:tc>
      </w:tr>
      <w:tr w:rsidR="00393BDF" w14:paraId="45A3ADD5" w14:textId="77777777" w:rsidTr="00393BDF">
        <w:tc>
          <w:tcPr>
            <w:tcW w:w="3401" w:type="dxa"/>
            <w:tcBorders>
              <w:top w:val="single" w:sz="2" w:space="0" w:color="000000"/>
              <w:left w:val="nil"/>
              <w:bottom w:val="single" w:sz="2" w:space="0" w:color="000000"/>
              <w:right w:val="single" w:sz="24" w:space="0" w:color="FFFFFF"/>
            </w:tcBorders>
            <w:hideMark/>
          </w:tcPr>
          <w:p w14:paraId="074B648E" w14:textId="77777777" w:rsidR="00393BDF" w:rsidRDefault="00393BDF">
            <w:pPr>
              <w:pStyle w:val="Ttext"/>
              <w:keepNext/>
            </w:pPr>
            <w:r>
              <w:t>Free Operating Cash Flow</w:t>
            </w:r>
          </w:p>
        </w:tc>
        <w:tc>
          <w:tcPr>
            <w:tcW w:w="1134" w:type="dxa"/>
            <w:tcBorders>
              <w:top w:val="single" w:sz="2" w:space="0" w:color="000000"/>
              <w:left w:val="single" w:sz="24" w:space="0" w:color="FFFFFF"/>
              <w:bottom w:val="single" w:sz="2" w:space="0" w:color="000000"/>
              <w:right w:val="single" w:sz="24" w:space="0" w:color="FFFFFF"/>
            </w:tcBorders>
            <w:hideMark/>
          </w:tcPr>
          <w:p w14:paraId="725D465E" w14:textId="77777777" w:rsidR="00393BDF" w:rsidRDefault="00393BDF">
            <w:pPr>
              <w:pStyle w:val="Tnumber"/>
              <w:keepNext/>
            </w:pPr>
            <w:r>
              <w:t>246</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F61797C" w14:textId="77777777" w:rsidR="00393BDF" w:rsidRDefault="00393BDF">
            <w:pPr>
              <w:pStyle w:val="Tnumber"/>
              <w:keepNext/>
            </w:pPr>
            <w:r>
              <w:t>294</w:t>
            </w:r>
          </w:p>
        </w:tc>
        <w:tc>
          <w:tcPr>
            <w:tcW w:w="1133" w:type="dxa"/>
            <w:tcBorders>
              <w:top w:val="single" w:sz="2" w:space="0" w:color="000000"/>
              <w:left w:val="single" w:sz="24" w:space="0" w:color="FFFFFF"/>
              <w:bottom w:val="single" w:sz="2" w:space="0" w:color="000000"/>
              <w:right w:val="single" w:sz="24" w:space="0" w:color="FFFFFF"/>
            </w:tcBorders>
            <w:hideMark/>
          </w:tcPr>
          <w:p w14:paraId="597E7545" w14:textId="77777777" w:rsidR="00393BDF" w:rsidRDefault="00393BDF">
            <w:pPr>
              <w:pStyle w:val="Tnumber"/>
              <w:keepNext/>
            </w:pPr>
            <w:r>
              <w:t>+19.5</w:t>
            </w:r>
          </w:p>
        </w:tc>
        <w:tc>
          <w:tcPr>
            <w:tcW w:w="1133" w:type="dxa"/>
            <w:tcBorders>
              <w:top w:val="single" w:sz="2" w:space="0" w:color="000000"/>
              <w:left w:val="single" w:sz="24" w:space="0" w:color="FFFFFF"/>
              <w:bottom w:val="single" w:sz="2" w:space="0" w:color="000000"/>
              <w:right w:val="single" w:sz="24" w:space="0" w:color="FFFFFF"/>
            </w:tcBorders>
            <w:hideMark/>
          </w:tcPr>
          <w:p w14:paraId="6365AF35" w14:textId="77777777" w:rsidR="00393BDF" w:rsidRDefault="00393BDF">
            <w:pPr>
              <w:pStyle w:val="Tnumber"/>
              <w:keepNext/>
            </w:pPr>
            <w:r>
              <w:t>38</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EFF679C" w14:textId="77777777" w:rsidR="00393BDF" w:rsidRDefault="00393BDF">
            <w:pPr>
              <w:pStyle w:val="Tnumber"/>
              <w:keepNext/>
            </w:pPr>
            <w:r>
              <w:t>944</w:t>
            </w:r>
          </w:p>
        </w:tc>
        <w:tc>
          <w:tcPr>
            <w:tcW w:w="1133" w:type="dxa"/>
            <w:tcBorders>
              <w:top w:val="single" w:sz="2" w:space="0" w:color="000000"/>
              <w:left w:val="single" w:sz="24" w:space="0" w:color="FFFFFF"/>
              <w:bottom w:val="single" w:sz="2" w:space="0" w:color="000000"/>
              <w:right w:val="nil"/>
            </w:tcBorders>
            <w:hideMark/>
          </w:tcPr>
          <w:p w14:paraId="37369FF8" w14:textId="77777777" w:rsidR="00393BDF" w:rsidRDefault="00393BDF">
            <w:pPr>
              <w:pStyle w:val="Tnumber"/>
              <w:keepNext/>
            </w:pPr>
            <w:r>
              <w:t>.</w:t>
            </w:r>
          </w:p>
        </w:tc>
      </w:tr>
      <w:tr w:rsidR="00393BDF" w14:paraId="10B13C5B" w14:textId="77777777" w:rsidTr="00393BDF">
        <w:tc>
          <w:tcPr>
            <w:tcW w:w="3401" w:type="dxa"/>
            <w:tcBorders>
              <w:top w:val="single" w:sz="2" w:space="0" w:color="000000"/>
              <w:left w:val="nil"/>
              <w:bottom w:val="single" w:sz="2" w:space="0" w:color="000000"/>
              <w:right w:val="single" w:sz="24" w:space="0" w:color="FFFFFF"/>
            </w:tcBorders>
          </w:tcPr>
          <w:p w14:paraId="33509BD2" w14:textId="77777777" w:rsidR="00393BDF" w:rsidRDefault="00393BDF">
            <w:pPr>
              <w:pStyle w:val="TDummy"/>
              <w:keepNext/>
              <w:spacing w:line="256" w:lineRule="auto"/>
            </w:pPr>
          </w:p>
        </w:tc>
        <w:tc>
          <w:tcPr>
            <w:tcW w:w="1134" w:type="dxa"/>
            <w:tcBorders>
              <w:top w:val="single" w:sz="2" w:space="0" w:color="000000"/>
              <w:left w:val="single" w:sz="24" w:space="0" w:color="FFFFFF"/>
              <w:bottom w:val="single" w:sz="2" w:space="0" w:color="000000"/>
              <w:right w:val="single" w:sz="24" w:space="0" w:color="FFFFFF"/>
            </w:tcBorders>
          </w:tcPr>
          <w:p w14:paraId="3676A028"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7FEAE256"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tcPr>
          <w:p w14:paraId="70FA0C34"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tcPr>
          <w:p w14:paraId="43B3169C"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487731EB" w14:textId="77777777" w:rsidR="00393BDF" w:rsidRDefault="00393BDF">
            <w:pPr>
              <w:pStyle w:val="TDummy"/>
              <w:keepNext/>
              <w:spacing w:line="256" w:lineRule="auto"/>
            </w:pPr>
          </w:p>
        </w:tc>
        <w:tc>
          <w:tcPr>
            <w:tcW w:w="1133" w:type="dxa"/>
            <w:tcBorders>
              <w:top w:val="single" w:sz="2" w:space="0" w:color="000000"/>
              <w:left w:val="single" w:sz="24" w:space="0" w:color="FFFFFF"/>
              <w:bottom w:val="single" w:sz="2" w:space="0" w:color="000000"/>
              <w:right w:val="nil"/>
            </w:tcBorders>
          </w:tcPr>
          <w:p w14:paraId="1FC2D6A5" w14:textId="77777777" w:rsidR="00393BDF" w:rsidRDefault="00393BDF">
            <w:pPr>
              <w:pStyle w:val="TDummy"/>
              <w:keepNext/>
              <w:spacing w:line="256" w:lineRule="auto"/>
            </w:pPr>
          </w:p>
        </w:tc>
      </w:tr>
      <w:tr w:rsidR="00393BDF" w14:paraId="41B57BEF" w14:textId="77777777" w:rsidTr="00393BDF">
        <w:tc>
          <w:tcPr>
            <w:tcW w:w="3401" w:type="dxa"/>
            <w:tcBorders>
              <w:top w:val="single" w:sz="2" w:space="0" w:color="000000"/>
              <w:left w:val="nil"/>
              <w:bottom w:val="single" w:sz="2" w:space="0" w:color="000000"/>
              <w:right w:val="single" w:sz="24" w:space="0" w:color="FFFFFF"/>
            </w:tcBorders>
            <w:shd w:val="clear" w:color="auto" w:fill="80CFF2"/>
            <w:hideMark/>
          </w:tcPr>
          <w:p w14:paraId="7A651C50" w14:textId="77777777" w:rsidR="00393BDF" w:rsidRDefault="00393BDF">
            <w:pPr>
              <w:pStyle w:val="Ttextbold"/>
              <w:keepNext/>
            </w:pPr>
            <w:r>
              <w:t>Solutions &amp; Specialties</w:t>
            </w:r>
          </w:p>
        </w:tc>
        <w:tc>
          <w:tcPr>
            <w:tcW w:w="1134" w:type="dxa"/>
            <w:tcBorders>
              <w:top w:val="single" w:sz="2" w:space="0" w:color="000000"/>
              <w:left w:val="single" w:sz="24" w:space="0" w:color="FFFFFF"/>
              <w:bottom w:val="single" w:sz="2" w:space="0" w:color="000000"/>
              <w:right w:val="single" w:sz="24" w:space="0" w:color="FFFFFF"/>
            </w:tcBorders>
            <w:shd w:val="clear" w:color="auto" w:fill="80CFF2"/>
          </w:tcPr>
          <w:p w14:paraId="13FC1E2E"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4A1E7A97"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0E51CF52"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738B35CF"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80CFF2"/>
          </w:tcPr>
          <w:p w14:paraId="3E9C28CE" w14:textId="77777777" w:rsidR="00393BDF" w:rsidRDefault="00393BDF">
            <w:pPr>
              <w:pStyle w:val="Tnumberbold"/>
              <w:keepNext/>
            </w:pPr>
          </w:p>
        </w:tc>
        <w:tc>
          <w:tcPr>
            <w:tcW w:w="1133" w:type="dxa"/>
            <w:tcBorders>
              <w:top w:val="single" w:sz="2" w:space="0" w:color="000000"/>
              <w:left w:val="single" w:sz="24" w:space="0" w:color="FFFFFF"/>
              <w:bottom w:val="single" w:sz="2" w:space="0" w:color="000000"/>
              <w:right w:val="nil"/>
            </w:tcBorders>
            <w:shd w:val="clear" w:color="auto" w:fill="80CFF2"/>
          </w:tcPr>
          <w:p w14:paraId="07D6422D" w14:textId="77777777" w:rsidR="00393BDF" w:rsidRDefault="00393BDF">
            <w:pPr>
              <w:pStyle w:val="Tnumberbold"/>
              <w:keepNext/>
            </w:pPr>
          </w:p>
        </w:tc>
      </w:tr>
      <w:tr w:rsidR="00393BDF" w14:paraId="5536D6CE" w14:textId="77777777" w:rsidTr="00393BDF">
        <w:tc>
          <w:tcPr>
            <w:tcW w:w="3401" w:type="dxa"/>
            <w:tcBorders>
              <w:top w:val="single" w:sz="2" w:space="0" w:color="000000"/>
              <w:left w:val="nil"/>
              <w:bottom w:val="single" w:sz="2" w:space="0" w:color="000000"/>
              <w:right w:val="single" w:sz="24" w:space="0" w:color="FFFFFF"/>
            </w:tcBorders>
            <w:hideMark/>
          </w:tcPr>
          <w:p w14:paraId="6A605384" w14:textId="77777777" w:rsidR="00393BDF" w:rsidRDefault="00393BDF">
            <w:pPr>
              <w:pStyle w:val="Ttext"/>
              <w:keepNext/>
            </w:pPr>
            <w:r>
              <w:t>Core Volume Growth</w:t>
            </w:r>
          </w:p>
        </w:tc>
        <w:tc>
          <w:tcPr>
            <w:tcW w:w="1134" w:type="dxa"/>
            <w:tcBorders>
              <w:top w:val="single" w:sz="2" w:space="0" w:color="000000"/>
              <w:left w:val="single" w:sz="24" w:space="0" w:color="FFFFFF"/>
              <w:bottom w:val="single" w:sz="2" w:space="0" w:color="000000"/>
              <w:right w:val="single" w:sz="24" w:space="0" w:color="FFFFFF"/>
            </w:tcBorders>
          </w:tcPr>
          <w:p w14:paraId="0C70EB0A"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2F58A50" w14:textId="77777777" w:rsidR="00393BDF" w:rsidRDefault="00393BDF">
            <w:pPr>
              <w:pStyle w:val="Tnumber"/>
              <w:keepNext/>
            </w:pPr>
            <w:r>
              <w:t>+22.7%</w:t>
            </w:r>
          </w:p>
        </w:tc>
        <w:tc>
          <w:tcPr>
            <w:tcW w:w="1133" w:type="dxa"/>
            <w:tcBorders>
              <w:top w:val="single" w:sz="2" w:space="0" w:color="000000"/>
              <w:left w:val="single" w:sz="24" w:space="0" w:color="FFFFFF"/>
              <w:bottom w:val="single" w:sz="2" w:space="0" w:color="000000"/>
              <w:right w:val="single" w:sz="24" w:space="0" w:color="FFFFFF"/>
            </w:tcBorders>
          </w:tcPr>
          <w:p w14:paraId="00C81B4C"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17CBEC3B"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5326110" w14:textId="77777777" w:rsidR="00393BDF" w:rsidRDefault="00393BDF">
            <w:pPr>
              <w:pStyle w:val="Tnumber"/>
              <w:keepNext/>
            </w:pPr>
            <w:r>
              <w:t>+31.0%</w:t>
            </w:r>
          </w:p>
        </w:tc>
        <w:tc>
          <w:tcPr>
            <w:tcW w:w="1133" w:type="dxa"/>
            <w:tcBorders>
              <w:top w:val="single" w:sz="2" w:space="0" w:color="000000"/>
              <w:left w:val="single" w:sz="24" w:space="0" w:color="FFFFFF"/>
              <w:bottom w:val="single" w:sz="2" w:space="0" w:color="000000"/>
              <w:right w:val="nil"/>
            </w:tcBorders>
          </w:tcPr>
          <w:p w14:paraId="78C268AE" w14:textId="77777777" w:rsidR="00393BDF" w:rsidRDefault="00393BDF">
            <w:pPr>
              <w:pStyle w:val="Tnumber"/>
              <w:keepNext/>
            </w:pPr>
          </w:p>
        </w:tc>
      </w:tr>
      <w:tr w:rsidR="00393BDF" w14:paraId="79761021" w14:textId="77777777" w:rsidTr="00393BDF">
        <w:tc>
          <w:tcPr>
            <w:tcW w:w="3401" w:type="dxa"/>
            <w:tcBorders>
              <w:top w:val="single" w:sz="2" w:space="0" w:color="000000"/>
              <w:left w:val="nil"/>
              <w:bottom w:val="single" w:sz="2" w:space="0" w:color="000000"/>
              <w:right w:val="single" w:sz="24" w:space="0" w:color="FFFFFF"/>
            </w:tcBorders>
            <w:hideMark/>
          </w:tcPr>
          <w:p w14:paraId="33DB7B2C" w14:textId="77777777" w:rsidR="00393BDF" w:rsidRDefault="00393BDF">
            <w:pPr>
              <w:pStyle w:val="Ttext"/>
              <w:keepNext/>
            </w:pPr>
            <w:r>
              <w:t>Sales (external)</w:t>
            </w:r>
          </w:p>
        </w:tc>
        <w:tc>
          <w:tcPr>
            <w:tcW w:w="1134" w:type="dxa"/>
            <w:tcBorders>
              <w:top w:val="single" w:sz="2" w:space="0" w:color="000000"/>
              <w:left w:val="single" w:sz="24" w:space="0" w:color="FFFFFF"/>
              <w:bottom w:val="single" w:sz="2" w:space="0" w:color="000000"/>
              <w:right w:val="single" w:sz="24" w:space="0" w:color="FFFFFF"/>
            </w:tcBorders>
            <w:hideMark/>
          </w:tcPr>
          <w:p w14:paraId="061114C4" w14:textId="77777777" w:rsidR="00393BDF" w:rsidRDefault="00393BDF">
            <w:pPr>
              <w:pStyle w:val="Tnumber"/>
              <w:keepNext/>
            </w:pPr>
            <w:r>
              <w:t>1,288</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58564525" w14:textId="77777777" w:rsidR="00393BDF" w:rsidRDefault="00393BDF">
            <w:pPr>
              <w:pStyle w:val="Tnumber"/>
              <w:keepNext/>
            </w:pPr>
            <w:r>
              <w:t>2,069</w:t>
            </w:r>
          </w:p>
        </w:tc>
        <w:tc>
          <w:tcPr>
            <w:tcW w:w="1133" w:type="dxa"/>
            <w:tcBorders>
              <w:top w:val="single" w:sz="2" w:space="0" w:color="000000"/>
              <w:left w:val="single" w:sz="24" w:space="0" w:color="FFFFFF"/>
              <w:bottom w:val="single" w:sz="2" w:space="0" w:color="000000"/>
              <w:right w:val="single" w:sz="24" w:space="0" w:color="FFFFFF"/>
            </w:tcBorders>
            <w:hideMark/>
          </w:tcPr>
          <w:p w14:paraId="00A78126" w14:textId="77777777" w:rsidR="00393BDF" w:rsidRDefault="00393BDF">
            <w:pPr>
              <w:pStyle w:val="Tnumber"/>
              <w:keepNext/>
            </w:pPr>
            <w:r>
              <w:t>+60.6</w:t>
            </w:r>
          </w:p>
        </w:tc>
        <w:tc>
          <w:tcPr>
            <w:tcW w:w="1133" w:type="dxa"/>
            <w:tcBorders>
              <w:top w:val="single" w:sz="2" w:space="0" w:color="000000"/>
              <w:left w:val="single" w:sz="24" w:space="0" w:color="FFFFFF"/>
              <w:bottom w:val="single" w:sz="2" w:space="0" w:color="000000"/>
              <w:right w:val="single" w:sz="24" w:space="0" w:color="FFFFFF"/>
            </w:tcBorders>
            <w:hideMark/>
          </w:tcPr>
          <w:p w14:paraId="35124714" w14:textId="77777777" w:rsidR="00393BDF" w:rsidRDefault="00393BDF">
            <w:pPr>
              <w:pStyle w:val="Tnumber"/>
              <w:keepNext/>
            </w:pPr>
            <w:r>
              <w:t>3,689</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93D8D8E" w14:textId="77777777" w:rsidR="00393BDF" w:rsidRDefault="00393BDF">
            <w:pPr>
              <w:pStyle w:val="Tnumber"/>
              <w:keepNext/>
            </w:pPr>
            <w:r>
              <w:t>5,549</w:t>
            </w:r>
          </w:p>
        </w:tc>
        <w:tc>
          <w:tcPr>
            <w:tcW w:w="1133" w:type="dxa"/>
            <w:tcBorders>
              <w:top w:val="single" w:sz="2" w:space="0" w:color="000000"/>
              <w:left w:val="single" w:sz="24" w:space="0" w:color="FFFFFF"/>
              <w:bottom w:val="single" w:sz="2" w:space="0" w:color="000000"/>
              <w:right w:val="nil"/>
            </w:tcBorders>
            <w:hideMark/>
          </w:tcPr>
          <w:p w14:paraId="696C43E8" w14:textId="77777777" w:rsidR="00393BDF" w:rsidRDefault="00393BDF">
            <w:pPr>
              <w:pStyle w:val="Tnumber"/>
              <w:keepNext/>
            </w:pPr>
            <w:r>
              <w:t>+50.4</w:t>
            </w:r>
          </w:p>
        </w:tc>
      </w:tr>
      <w:tr w:rsidR="00393BDF" w14:paraId="3A1CD894" w14:textId="77777777" w:rsidTr="00393BDF">
        <w:tc>
          <w:tcPr>
            <w:tcW w:w="3401" w:type="dxa"/>
            <w:tcBorders>
              <w:top w:val="single" w:sz="2" w:space="0" w:color="000000"/>
              <w:left w:val="nil"/>
              <w:bottom w:val="single" w:sz="2" w:space="0" w:color="000000"/>
              <w:right w:val="single" w:sz="24" w:space="0" w:color="FFFFFF"/>
            </w:tcBorders>
            <w:hideMark/>
          </w:tcPr>
          <w:p w14:paraId="4155B946" w14:textId="77777777" w:rsidR="00393BDF" w:rsidRDefault="00393BDF">
            <w:pPr>
              <w:pStyle w:val="Ttext"/>
              <w:keepNext/>
            </w:pPr>
            <w:r>
              <w:t>Intersegment Sales</w:t>
            </w:r>
          </w:p>
        </w:tc>
        <w:tc>
          <w:tcPr>
            <w:tcW w:w="1134" w:type="dxa"/>
            <w:tcBorders>
              <w:top w:val="single" w:sz="2" w:space="0" w:color="000000"/>
              <w:left w:val="single" w:sz="24" w:space="0" w:color="FFFFFF"/>
              <w:bottom w:val="single" w:sz="2" w:space="0" w:color="000000"/>
              <w:right w:val="single" w:sz="24" w:space="0" w:color="FFFFFF"/>
            </w:tcBorders>
            <w:hideMark/>
          </w:tcPr>
          <w:p w14:paraId="10B192DE" w14:textId="77777777" w:rsidR="00393BDF" w:rsidRDefault="00393BDF">
            <w:pPr>
              <w:pStyle w:val="Tnumber"/>
              <w:keepNext/>
            </w:pPr>
            <w:r>
              <w:t>7</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75BF95D" w14:textId="77777777" w:rsidR="00393BDF" w:rsidRDefault="00393BDF">
            <w:pPr>
              <w:pStyle w:val="Tnumber"/>
              <w:keepNext/>
            </w:pPr>
            <w:r>
              <w:t>8</w:t>
            </w:r>
          </w:p>
        </w:tc>
        <w:tc>
          <w:tcPr>
            <w:tcW w:w="1133" w:type="dxa"/>
            <w:tcBorders>
              <w:top w:val="single" w:sz="2" w:space="0" w:color="000000"/>
              <w:left w:val="single" w:sz="24" w:space="0" w:color="FFFFFF"/>
              <w:bottom w:val="single" w:sz="2" w:space="0" w:color="000000"/>
              <w:right w:val="single" w:sz="24" w:space="0" w:color="FFFFFF"/>
            </w:tcBorders>
            <w:hideMark/>
          </w:tcPr>
          <w:p w14:paraId="6E7A066D" w14:textId="77777777" w:rsidR="00393BDF" w:rsidRDefault="00393BDF">
            <w:pPr>
              <w:pStyle w:val="Tnumber"/>
              <w:keepNext/>
            </w:pPr>
            <w:r>
              <w:t>+14.3</w:t>
            </w:r>
          </w:p>
        </w:tc>
        <w:tc>
          <w:tcPr>
            <w:tcW w:w="1133" w:type="dxa"/>
            <w:tcBorders>
              <w:top w:val="single" w:sz="2" w:space="0" w:color="000000"/>
              <w:left w:val="single" w:sz="24" w:space="0" w:color="FFFFFF"/>
              <w:bottom w:val="single" w:sz="2" w:space="0" w:color="000000"/>
              <w:right w:val="single" w:sz="24" w:space="0" w:color="FFFFFF"/>
            </w:tcBorders>
            <w:hideMark/>
          </w:tcPr>
          <w:p w14:paraId="5A5572CA" w14:textId="77777777" w:rsidR="00393BDF" w:rsidRDefault="00393BDF">
            <w:pPr>
              <w:pStyle w:val="Tnumber"/>
              <w:keepNext/>
            </w:pPr>
            <w:r>
              <w:t>18</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B219E81" w14:textId="77777777" w:rsidR="00393BDF" w:rsidRDefault="00393BDF">
            <w:pPr>
              <w:pStyle w:val="Tnumber"/>
              <w:keepNext/>
            </w:pPr>
            <w:r>
              <w:t>19</w:t>
            </w:r>
          </w:p>
        </w:tc>
        <w:tc>
          <w:tcPr>
            <w:tcW w:w="1133" w:type="dxa"/>
            <w:tcBorders>
              <w:top w:val="single" w:sz="2" w:space="0" w:color="000000"/>
              <w:left w:val="single" w:sz="24" w:space="0" w:color="FFFFFF"/>
              <w:bottom w:val="single" w:sz="2" w:space="0" w:color="000000"/>
              <w:right w:val="nil"/>
            </w:tcBorders>
            <w:hideMark/>
          </w:tcPr>
          <w:p w14:paraId="73CA7CA6" w14:textId="77777777" w:rsidR="00393BDF" w:rsidRDefault="00393BDF">
            <w:pPr>
              <w:pStyle w:val="Tnumber"/>
              <w:keepNext/>
            </w:pPr>
            <w:r>
              <w:t>+5.6</w:t>
            </w:r>
          </w:p>
        </w:tc>
      </w:tr>
      <w:tr w:rsidR="00393BDF" w14:paraId="538418E2" w14:textId="77777777" w:rsidTr="00393BDF">
        <w:tc>
          <w:tcPr>
            <w:tcW w:w="3401" w:type="dxa"/>
            <w:tcBorders>
              <w:top w:val="single" w:sz="2" w:space="0" w:color="000000"/>
              <w:left w:val="nil"/>
              <w:bottom w:val="single" w:sz="2" w:space="0" w:color="000000"/>
              <w:right w:val="single" w:sz="24" w:space="0" w:color="FFFFFF"/>
            </w:tcBorders>
            <w:hideMark/>
          </w:tcPr>
          <w:p w14:paraId="7FAD6B5F" w14:textId="77777777" w:rsidR="00393BDF" w:rsidRDefault="00393BDF">
            <w:pPr>
              <w:pStyle w:val="Ttext"/>
              <w:keepNext/>
            </w:pPr>
            <w:r>
              <w:t>Sales (total)</w:t>
            </w:r>
          </w:p>
        </w:tc>
        <w:tc>
          <w:tcPr>
            <w:tcW w:w="1134" w:type="dxa"/>
            <w:tcBorders>
              <w:top w:val="single" w:sz="2" w:space="0" w:color="000000"/>
              <w:left w:val="single" w:sz="24" w:space="0" w:color="FFFFFF"/>
              <w:bottom w:val="single" w:sz="2" w:space="0" w:color="000000"/>
              <w:right w:val="single" w:sz="24" w:space="0" w:color="FFFFFF"/>
            </w:tcBorders>
            <w:hideMark/>
          </w:tcPr>
          <w:p w14:paraId="3AFD11E6" w14:textId="77777777" w:rsidR="00393BDF" w:rsidRDefault="00393BDF">
            <w:pPr>
              <w:pStyle w:val="Tnumber"/>
              <w:keepNext/>
            </w:pPr>
            <w:r>
              <w:t>1,295</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9A47E19" w14:textId="77777777" w:rsidR="00393BDF" w:rsidRDefault="00393BDF">
            <w:pPr>
              <w:pStyle w:val="Tnumber"/>
              <w:keepNext/>
            </w:pPr>
            <w:r>
              <w:t>2,077</w:t>
            </w:r>
          </w:p>
        </w:tc>
        <w:tc>
          <w:tcPr>
            <w:tcW w:w="1133" w:type="dxa"/>
            <w:tcBorders>
              <w:top w:val="single" w:sz="2" w:space="0" w:color="000000"/>
              <w:left w:val="single" w:sz="24" w:space="0" w:color="FFFFFF"/>
              <w:bottom w:val="single" w:sz="2" w:space="0" w:color="000000"/>
              <w:right w:val="single" w:sz="24" w:space="0" w:color="FFFFFF"/>
            </w:tcBorders>
            <w:hideMark/>
          </w:tcPr>
          <w:p w14:paraId="56863AE1" w14:textId="77777777" w:rsidR="00393BDF" w:rsidRDefault="00393BDF">
            <w:pPr>
              <w:pStyle w:val="Tnumber"/>
              <w:keepNext/>
            </w:pPr>
            <w:r>
              <w:t>+60.4</w:t>
            </w:r>
          </w:p>
        </w:tc>
        <w:tc>
          <w:tcPr>
            <w:tcW w:w="1133" w:type="dxa"/>
            <w:tcBorders>
              <w:top w:val="single" w:sz="2" w:space="0" w:color="000000"/>
              <w:left w:val="single" w:sz="24" w:space="0" w:color="FFFFFF"/>
              <w:bottom w:val="single" w:sz="2" w:space="0" w:color="000000"/>
              <w:right w:val="single" w:sz="24" w:space="0" w:color="FFFFFF"/>
            </w:tcBorders>
            <w:hideMark/>
          </w:tcPr>
          <w:p w14:paraId="768DB39C" w14:textId="77777777" w:rsidR="00393BDF" w:rsidRDefault="00393BDF">
            <w:pPr>
              <w:pStyle w:val="Tnumber"/>
              <w:keepNext/>
            </w:pPr>
            <w:r>
              <w:t>3,707</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5305AC3" w14:textId="77777777" w:rsidR="00393BDF" w:rsidRDefault="00393BDF">
            <w:pPr>
              <w:pStyle w:val="Tnumber"/>
              <w:keepNext/>
            </w:pPr>
            <w:r>
              <w:t>5,568</w:t>
            </w:r>
          </w:p>
        </w:tc>
        <w:tc>
          <w:tcPr>
            <w:tcW w:w="1133" w:type="dxa"/>
            <w:tcBorders>
              <w:top w:val="single" w:sz="2" w:space="0" w:color="000000"/>
              <w:left w:val="single" w:sz="24" w:space="0" w:color="FFFFFF"/>
              <w:bottom w:val="single" w:sz="2" w:space="0" w:color="000000"/>
              <w:right w:val="nil"/>
            </w:tcBorders>
            <w:hideMark/>
          </w:tcPr>
          <w:p w14:paraId="1B16C4AE" w14:textId="77777777" w:rsidR="00393BDF" w:rsidRDefault="00393BDF">
            <w:pPr>
              <w:pStyle w:val="Tnumber"/>
              <w:keepNext/>
            </w:pPr>
            <w:r>
              <w:t>+50.2</w:t>
            </w:r>
          </w:p>
        </w:tc>
      </w:tr>
      <w:tr w:rsidR="00393BDF" w14:paraId="20FDADA4" w14:textId="77777777" w:rsidTr="00393BDF">
        <w:tc>
          <w:tcPr>
            <w:tcW w:w="3401" w:type="dxa"/>
            <w:tcBorders>
              <w:top w:val="single" w:sz="2" w:space="0" w:color="000000"/>
              <w:left w:val="nil"/>
              <w:bottom w:val="single" w:sz="2" w:space="0" w:color="000000"/>
              <w:right w:val="single" w:sz="24" w:space="0" w:color="FFFFFF"/>
            </w:tcBorders>
            <w:hideMark/>
          </w:tcPr>
          <w:p w14:paraId="0DBB6F7F" w14:textId="77777777" w:rsidR="00393BDF" w:rsidRDefault="00393BDF">
            <w:pPr>
              <w:pStyle w:val="Ttext"/>
              <w:keepNext/>
            </w:pPr>
            <w:r>
              <w:t>Change in Sales</w:t>
            </w:r>
          </w:p>
        </w:tc>
        <w:tc>
          <w:tcPr>
            <w:tcW w:w="1134" w:type="dxa"/>
            <w:tcBorders>
              <w:top w:val="single" w:sz="2" w:space="0" w:color="000000"/>
              <w:left w:val="single" w:sz="24" w:space="0" w:color="FFFFFF"/>
              <w:bottom w:val="single" w:sz="2" w:space="0" w:color="000000"/>
              <w:right w:val="single" w:sz="24" w:space="0" w:color="FFFFFF"/>
            </w:tcBorders>
          </w:tcPr>
          <w:p w14:paraId="6AB102FF"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23CCE2C1"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0623D218"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273F9D3D"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tcPr>
          <w:p w14:paraId="4E8001AE"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nil"/>
            </w:tcBorders>
          </w:tcPr>
          <w:p w14:paraId="1FCD45DB" w14:textId="77777777" w:rsidR="00393BDF" w:rsidRDefault="00393BDF">
            <w:pPr>
              <w:pStyle w:val="Tnumber"/>
              <w:keepNext/>
            </w:pPr>
          </w:p>
        </w:tc>
      </w:tr>
      <w:tr w:rsidR="00393BDF" w14:paraId="5E8D7A79" w14:textId="77777777" w:rsidTr="00393BDF">
        <w:tc>
          <w:tcPr>
            <w:tcW w:w="3401" w:type="dxa"/>
            <w:tcBorders>
              <w:top w:val="single" w:sz="2" w:space="0" w:color="000000"/>
              <w:left w:val="nil"/>
              <w:bottom w:val="single" w:sz="2" w:space="0" w:color="000000"/>
              <w:right w:val="single" w:sz="24" w:space="0" w:color="FFFFFF"/>
            </w:tcBorders>
            <w:hideMark/>
          </w:tcPr>
          <w:p w14:paraId="3EFB2034" w14:textId="77777777" w:rsidR="00393BDF" w:rsidRDefault="00393BDF">
            <w:pPr>
              <w:pStyle w:val="Ttextindent1"/>
              <w:keepNext/>
            </w:pPr>
            <w:r>
              <w:t>Volume</w:t>
            </w:r>
          </w:p>
        </w:tc>
        <w:tc>
          <w:tcPr>
            <w:tcW w:w="1134" w:type="dxa"/>
            <w:tcBorders>
              <w:top w:val="single" w:sz="2" w:space="0" w:color="000000"/>
              <w:left w:val="single" w:sz="24" w:space="0" w:color="FFFFFF"/>
              <w:bottom w:val="single" w:sz="2" w:space="0" w:color="000000"/>
              <w:right w:val="single" w:sz="24" w:space="0" w:color="FFFFFF"/>
            </w:tcBorders>
          </w:tcPr>
          <w:p w14:paraId="430F4A80"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3CA9E1A6" w14:textId="77777777" w:rsidR="00393BDF" w:rsidRDefault="00393BDF">
            <w:pPr>
              <w:pStyle w:val="Tnumber"/>
              <w:keepNext/>
            </w:pPr>
            <w:r>
              <w:t>+6.9%</w:t>
            </w:r>
          </w:p>
        </w:tc>
        <w:tc>
          <w:tcPr>
            <w:tcW w:w="1133" w:type="dxa"/>
            <w:tcBorders>
              <w:top w:val="single" w:sz="2" w:space="0" w:color="000000"/>
              <w:left w:val="single" w:sz="24" w:space="0" w:color="FFFFFF"/>
              <w:bottom w:val="single" w:sz="2" w:space="0" w:color="000000"/>
              <w:right w:val="single" w:sz="24" w:space="0" w:color="FFFFFF"/>
            </w:tcBorders>
          </w:tcPr>
          <w:p w14:paraId="5C426C47"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7B40CADD"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FB36FC6" w14:textId="77777777" w:rsidR="00393BDF" w:rsidRDefault="00393BDF">
            <w:pPr>
              <w:pStyle w:val="Tnumber"/>
              <w:keepNext/>
            </w:pPr>
            <w:r>
              <w:t>+17.5%</w:t>
            </w:r>
          </w:p>
        </w:tc>
        <w:tc>
          <w:tcPr>
            <w:tcW w:w="1133" w:type="dxa"/>
            <w:tcBorders>
              <w:top w:val="single" w:sz="2" w:space="0" w:color="000000"/>
              <w:left w:val="single" w:sz="24" w:space="0" w:color="FFFFFF"/>
              <w:bottom w:val="single" w:sz="2" w:space="0" w:color="000000"/>
              <w:right w:val="nil"/>
            </w:tcBorders>
          </w:tcPr>
          <w:p w14:paraId="21D409ED" w14:textId="77777777" w:rsidR="00393BDF" w:rsidRDefault="00393BDF">
            <w:pPr>
              <w:pStyle w:val="Tnumber"/>
              <w:keepNext/>
            </w:pPr>
          </w:p>
        </w:tc>
      </w:tr>
      <w:tr w:rsidR="00393BDF" w14:paraId="007A4572" w14:textId="77777777" w:rsidTr="00393BDF">
        <w:tc>
          <w:tcPr>
            <w:tcW w:w="3401" w:type="dxa"/>
            <w:tcBorders>
              <w:top w:val="single" w:sz="2" w:space="0" w:color="000000"/>
              <w:left w:val="nil"/>
              <w:bottom w:val="single" w:sz="2" w:space="0" w:color="000000"/>
              <w:right w:val="single" w:sz="24" w:space="0" w:color="FFFFFF"/>
            </w:tcBorders>
            <w:hideMark/>
          </w:tcPr>
          <w:p w14:paraId="74A068B1" w14:textId="77777777" w:rsidR="00393BDF" w:rsidRDefault="00393BDF">
            <w:pPr>
              <w:pStyle w:val="Ttextindent1"/>
              <w:keepNext/>
            </w:pPr>
            <w:r>
              <w:t>Price</w:t>
            </w:r>
          </w:p>
        </w:tc>
        <w:tc>
          <w:tcPr>
            <w:tcW w:w="1134" w:type="dxa"/>
            <w:tcBorders>
              <w:top w:val="single" w:sz="2" w:space="0" w:color="000000"/>
              <w:left w:val="single" w:sz="24" w:space="0" w:color="FFFFFF"/>
              <w:bottom w:val="single" w:sz="2" w:space="0" w:color="000000"/>
              <w:right w:val="single" w:sz="24" w:space="0" w:color="FFFFFF"/>
            </w:tcBorders>
          </w:tcPr>
          <w:p w14:paraId="48DD4E5A"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6D13BCDE" w14:textId="77777777" w:rsidR="00393BDF" w:rsidRDefault="00393BDF">
            <w:pPr>
              <w:pStyle w:val="Tnumber"/>
              <w:keepNext/>
            </w:pPr>
            <w:r>
              <w:t>+29.5%</w:t>
            </w:r>
          </w:p>
        </w:tc>
        <w:tc>
          <w:tcPr>
            <w:tcW w:w="1133" w:type="dxa"/>
            <w:tcBorders>
              <w:top w:val="single" w:sz="2" w:space="0" w:color="000000"/>
              <w:left w:val="single" w:sz="24" w:space="0" w:color="FFFFFF"/>
              <w:bottom w:val="single" w:sz="2" w:space="0" w:color="000000"/>
              <w:right w:val="single" w:sz="24" w:space="0" w:color="FFFFFF"/>
            </w:tcBorders>
          </w:tcPr>
          <w:p w14:paraId="29417940"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4FD5559B"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641EE7B" w14:textId="77777777" w:rsidR="00393BDF" w:rsidRDefault="00393BDF">
            <w:pPr>
              <w:pStyle w:val="Tnumber"/>
              <w:keepNext/>
            </w:pPr>
            <w:r>
              <w:t>+19.7%</w:t>
            </w:r>
          </w:p>
        </w:tc>
        <w:tc>
          <w:tcPr>
            <w:tcW w:w="1133" w:type="dxa"/>
            <w:tcBorders>
              <w:top w:val="single" w:sz="2" w:space="0" w:color="000000"/>
              <w:left w:val="single" w:sz="24" w:space="0" w:color="FFFFFF"/>
              <w:bottom w:val="single" w:sz="2" w:space="0" w:color="000000"/>
              <w:right w:val="nil"/>
            </w:tcBorders>
          </w:tcPr>
          <w:p w14:paraId="6A66AFFC" w14:textId="77777777" w:rsidR="00393BDF" w:rsidRDefault="00393BDF">
            <w:pPr>
              <w:pStyle w:val="Tnumber"/>
              <w:keepNext/>
            </w:pPr>
          </w:p>
        </w:tc>
      </w:tr>
      <w:tr w:rsidR="00393BDF" w14:paraId="66D1C8EE" w14:textId="77777777" w:rsidTr="00393BDF">
        <w:tc>
          <w:tcPr>
            <w:tcW w:w="3401" w:type="dxa"/>
            <w:tcBorders>
              <w:top w:val="single" w:sz="2" w:space="0" w:color="000000"/>
              <w:left w:val="nil"/>
              <w:bottom w:val="single" w:sz="2" w:space="0" w:color="000000"/>
              <w:right w:val="single" w:sz="24" w:space="0" w:color="FFFFFF"/>
            </w:tcBorders>
            <w:hideMark/>
          </w:tcPr>
          <w:p w14:paraId="6DC6D34B" w14:textId="77777777" w:rsidR="00393BDF" w:rsidRDefault="00393BDF">
            <w:pPr>
              <w:pStyle w:val="Ttextindent1"/>
              <w:keepNext/>
            </w:pPr>
            <w:r>
              <w:t>Currency</w:t>
            </w:r>
          </w:p>
        </w:tc>
        <w:tc>
          <w:tcPr>
            <w:tcW w:w="1134" w:type="dxa"/>
            <w:tcBorders>
              <w:top w:val="single" w:sz="2" w:space="0" w:color="000000"/>
              <w:left w:val="single" w:sz="24" w:space="0" w:color="FFFFFF"/>
              <w:bottom w:val="single" w:sz="2" w:space="0" w:color="000000"/>
              <w:right w:val="single" w:sz="24" w:space="0" w:color="FFFFFF"/>
            </w:tcBorders>
          </w:tcPr>
          <w:p w14:paraId="7FA4DCE1"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72BA9A0C" w14:textId="77777777" w:rsidR="00393BDF" w:rsidRDefault="00393BDF">
            <w:pPr>
              <w:pStyle w:val="Tnumber"/>
              <w:keepNext/>
            </w:pPr>
            <w:r>
              <w:t>+1.8%</w:t>
            </w:r>
          </w:p>
        </w:tc>
        <w:tc>
          <w:tcPr>
            <w:tcW w:w="1133" w:type="dxa"/>
            <w:tcBorders>
              <w:top w:val="single" w:sz="2" w:space="0" w:color="000000"/>
              <w:left w:val="single" w:sz="24" w:space="0" w:color="FFFFFF"/>
              <w:bottom w:val="single" w:sz="2" w:space="0" w:color="000000"/>
              <w:right w:val="single" w:sz="24" w:space="0" w:color="FFFFFF"/>
            </w:tcBorders>
          </w:tcPr>
          <w:p w14:paraId="7BB4B75E"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5EEB7879"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A79A662" w14:textId="77777777" w:rsidR="00393BDF" w:rsidRDefault="00393BDF">
            <w:pPr>
              <w:pStyle w:val="Tnumber"/>
              <w:keepNext/>
            </w:pPr>
            <w:r>
              <w:t>–2.8%</w:t>
            </w:r>
          </w:p>
        </w:tc>
        <w:tc>
          <w:tcPr>
            <w:tcW w:w="1133" w:type="dxa"/>
            <w:tcBorders>
              <w:top w:val="single" w:sz="2" w:space="0" w:color="000000"/>
              <w:left w:val="single" w:sz="24" w:space="0" w:color="FFFFFF"/>
              <w:bottom w:val="single" w:sz="2" w:space="0" w:color="000000"/>
              <w:right w:val="nil"/>
            </w:tcBorders>
          </w:tcPr>
          <w:p w14:paraId="77F0AAB5" w14:textId="77777777" w:rsidR="00393BDF" w:rsidRDefault="00393BDF">
            <w:pPr>
              <w:pStyle w:val="Tnumber"/>
              <w:keepNext/>
            </w:pPr>
          </w:p>
        </w:tc>
      </w:tr>
      <w:tr w:rsidR="00393BDF" w14:paraId="69B973F4" w14:textId="77777777" w:rsidTr="00393BDF">
        <w:tc>
          <w:tcPr>
            <w:tcW w:w="3401" w:type="dxa"/>
            <w:tcBorders>
              <w:top w:val="single" w:sz="2" w:space="0" w:color="000000"/>
              <w:left w:val="nil"/>
              <w:bottom w:val="single" w:sz="2" w:space="0" w:color="000000"/>
              <w:right w:val="single" w:sz="24" w:space="0" w:color="FFFFFF"/>
            </w:tcBorders>
            <w:hideMark/>
          </w:tcPr>
          <w:p w14:paraId="191630F3" w14:textId="77777777" w:rsidR="00393BDF" w:rsidRDefault="00393BDF">
            <w:pPr>
              <w:pStyle w:val="Ttextindent1"/>
              <w:keepNext/>
            </w:pPr>
            <w:r>
              <w:t>Portfolio</w:t>
            </w:r>
          </w:p>
        </w:tc>
        <w:tc>
          <w:tcPr>
            <w:tcW w:w="1134" w:type="dxa"/>
            <w:tcBorders>
              <w:top w:val="single" w:sz="2" w:space="0" w:color="000000"/>
              <w:left w:val="single" w:sz="24" w:space="0" w:color="FFFFFF"/>
              <w:bottom w:val="single" w:sz="2" w:space="0" w:color="000000"/>
              <w:right w:val="single" w:sz="24" w:space="0" w:color="FFFFFF"/>
            </w:tcBorders>
          </w:tcPr>
          <w:p w14:paraId="03608FA1"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2A72D38E" w14:textId="77777777" w:rsidR="00393BDF" w:rsidRDefault="00393BDF">
            <w:pPr>
              <w:pStyle w:val="Tnumber"/>
              <w:keepNext/>
            </w:pPr>
            <w:r>
              <w:t>+22.4%</w:t>
            </w:r>
          </w:p>
        </w:tc>
        <w:tc>
          <w:tcPr>
            <w:tcW w:w="1133" w:type="dxa"/>
            <w:tcBorders>
              <w:top w:val="single" w:sz="2" w:space="0" w:color="000000"/>
              <w:left w:val="single" w:sz="24" w:space="0" w:color="FFFFFF"/>
              <w:bottom w:val="single" w:sz="2" w:space="0" w:color="000000"/>
              <w:right w:val="single" w:sz="24" w:space="0" w:color="FFFFFF"/>
            </w:tcBorders>
          </w:tcPr>
          <w:p w14:paraId="122AADAE"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tcPr>
          <w:p w14:paraId="0A559D71" w14:textId="77777777" w:rsidR="00393BDF" w:rsidRDefault="00393BDF">
            <w:pPr>
              <w:pStyle w:val="Tnumber"/>
              <w:keepNext/>
            </w:pP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1185B87E" w14:textId="77777777" w:rsidR="00393BDF" w:rsidRDefault="00393BDF">
            <w:pPr>
              <w:pStyle w:val="Tnumber"/>
              <w:keepNext/>
            </w:pPr>
            <w:r>
              <w:t>+16.0%</w:t>
            </w:r>
          </w:p>
        </w:tc>
        <w:tc>
          <w:tcPr>
            <w:tcW w:w="1133" w:type="dxa"/>
            <w:tcBorders>
              <w:top w:val="single" w:sz="2" w:space="0" w:color="000000"/>
              <w:left w:val="single" w:sz="24" w:space="0" w:color="FFFFFF"/>
              <w:bottom w:val="single" w:sz="2" w:space="0" w:color="000000"/>
              <w:right w:val="nil"/>
            </w:tcBorders>
          </w:tcPr>
          <w:p w14:paraId="52037557" w14:textId="77777777" w:rsidR="00393BDF" w:rsidRDefault="00393BDF">
            <w:pPr>
              <w:pStyle w:val="Tnumber"/>
              <w:keepNext/>
            </w:pPr>
          </w:p>
        </w:tc>
      </w:tr>
      <w:tr w:rsidR="00393BDF" w14:paraId="4522F045" w14:textId="77777777" w:rsidTr="00393BDF">
        <w:tc>
          <w:tcPr>
            <w:tcW w:w="3401" w:type="dxa"/>
            <w:tcBorders>
              <w:top w:val="single" w:sz="2" w:space="0" w:color="000000"/>
              <w:left w:val="nil"/>
              <w:bottom w:val="single" w:sz="2" w:space="0" w:color="000000"/>
              <w:right w:val="single" w:sz="24" w:space="0" w:color="FFFFFF"/>
            </w:tcBorders>
            <w:hideMark/>
          </w:tcPr>
          <w:p w14:paraId="0AA24052" w14:textId="77777777" w:rsidR="00393BDF" w:rsidRDefault="00393BDF">
            <w:pPr>
              <w:pStyle w:val="Ttext"/>
              <w:keepNext/>
            </w:pPr>
            <w:r>
              <w:t>EBITDA</w:t>
            </w:r>
          </w:p>
        </w:tc>
        <w:tc>
          <w:tcPr>
            <w:tcW w:w="1134" w:type="dxa"/>
            <w:tcBorders>
              <w:top w:val="single" w:sz="2" w:space="0" w:color="000000"/>
              <w:left w:val="single" w:sz="24" w:space="0" w:color="FFFFFF"/>
              <w:bottom w:val="single" w:sz="2" w:space="0" w:color="000000"/>
              <w:right w:val="single" w:sz="24" w:space="0" w:color="FFFFFF"/>
            </w:tcBorders>
            <w:hideMark/>
          </w:tcPr>
          <w:p w14:paraId="0D8A33C1" w14:textId="77777777" w:rsidR="00393BDF" w:rsidRDefault="00393BDF">
            <w:pPr>
              <w:pStyle w:val="Tnumber"/>
              <w:keepNext/>
            </w:pPr>
            <w:r>
              <w:t>207</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9F01BCE" w14:textId="77777777" w:rsidR="00393BDF" w:rsidRDefault="00393BDF">
            <w:pPr>
              <w:pStyle w:val="Tnumber"/>
              <w:keepNext/>
            </w:pPr>
            <w:r>
              <w:t>173</w:t>
            </w:r>
          </w:p>
        </w:tc>
        <w:tc>
          <w:tcPr>
            <w:tcW w:w="1133" w:type="dxa"/>
            <w:tcBorders>
              <w:top w:val="single" w:sz="2" w:space="0" w:color="000000"/>
              <w:left w:val="single" w:sz="24" w:space="0" w:color="FFFFFF"/>
              <w:bottom w:val="single" w:sz="2" w:space="0" w:color="000000"/>
              <w:right w:val="single" w:sz="24" w:space="0" w:color="FFFFFF"/>
            </w:tcBorders>
            <w:hideMark/>
          </w:tcPr>
          <w:p w14:paraId="5B675326" w14:textId="77777777" w:rsidR="00393BDF" w:rsidRDefault="00393BDF">
            <w:pPr>
              <w:pStyle w:val="Tnumber"/>
              <w:keepNext/>
            </w:pPr>
            <w:r>
              <w:t>–16.4</w:t>
            </w:r>
          </w:p>
        </w:tc>
        <w:tc>
          <w:tcPr>
            <w:tcW w:w="1133" w:type="dxa"/>
            <w:tcBorders>
              <w:top w:val="single" w:sz="2" w:space="0" w:color="000000"/>
              <w:left w:val="single" w:sz="24" w:space="0" w:color="FFFFFF"/>
              <w:bottom w:val="single" w:sz="2" w:space="0" w:color="000000"/>
              <w:right w:val="single" w:sz="24" w:space="0" w:color="FFFFFF"/>
            </w:tcBorders>
            <w:hideMark/>
          </w:tcPr>
          <w:p w14:paraId="25EDC42E" w14:textId="77777777" w:rsidR="00393BDF" w:rsidRDefault="00393BDF">
            <w:pPr>
              <w:pStyle w:val="Tnumber"/>
              <w:keepNext/>
            </w:pPr>
            <w:r>
              <w:t>522</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2D8BD75A" w14:textId="77777777" w:rsidR="00393BDF" w:rsidRDefault="00393BDF">
            <w:pPr>
              <w:pStyle w:val="Tnumber"/>
              <w:keepNext/>
            </w:pPr>
            <w:r>
              <w:t>568</w:t>
            </w:r>
          </w:p>
        </w:tc>
        <w:tc>
          <w:tcPr>
            <w:tcW w:w="1133" w:type="dxa"/>
            <w:tcBorders>
              <w:top w:val="single" w:sz="2" w:space="0" w:color="000000"/>
              <w:left w:val="single" w:sz="24" w:space="0" w:color="FFFFFF"/>
              <w:bottom w:val="single" w:sz="2" w:space="0" w:color="000000"/>
              <w:right w:val="nil"/>
            </w:tcBorders>
            <w:hideMark/>
          </w:tcPr>
          <w:p w14:paraId="68D16BD6" w14:textId="77777777" w:rsidR="00393BDF" w:rsidRDefault="00393BDF">
            <w:pPr>
              <w:pStyle w:val="Tnumber"/>
              <w:keepNext/>
            </w:pPr>
            <w:r>
              <w:t>+8.8</w:t>
            </w:r>
          </w:p>
        </w:tc>
      </w:tr>
      <w:tr w:rsidR="00393BDF" w14:paraId="1B2E6872" w14:textId="77777777" w:rsidTr="00393BDF">
        <w:tc>
          <w:tcPr>
            <w:tcW w:w="3401" w:type="dxa"/>
            <w:tcBorders>
              <w:top w:val="single" w:sz="2" w:space="0" w:color="000000"/>
              <w:left w:val="nil"/>
              <w:bottom w:val="single" w:sz="2" w:space="0" w:color="000000"/>
              <w:right w:val="single" w:sz="24" w:space="0" w:color="FFFFFF"/>
            </w:tcBorders>
            <w:hideMark/>
          </w:tcPr>
          <w:p w14:paraId="686866BF" w14:textId="77777777" w:rsidR="00393BDF" w:rsidRDefault="00393BDF">
            <w:pPr>
              <w:pStyle w:val="Ttext"/>
              <w:keepNext/>
            </w:pPr>
            <w:r>
              <w:t>EBIT</w:t>
            </w:r>
          </w:p>
        </w:tc>
        <w:tc>
          <w:tcPr>
            <w:tcW w:w="1134" w:type="dxa"/>
            <w:tcBorders>
              <w:top w:val="single" w:sz="2" w:space="0" w:color="000000"/>
              <w:left w:val="single" w:sz="24" w:space="0" w:color="FFFFFF"/>
              <w:bottom w:val="single" w:sz="2" w:space="0" w:color="000000"/>
              <w:right w:val="single" w:sz="24" w:space="0" w:color="FFFFFF"/>
            </w:tcBorders>
            <w:hideMark/>
          </w:tcPr>
          <w:p w14:paraId="083AABDF" w14:textId="77777777" w:rsidR="00393BDF" w:rsidRDefault="00393BDF">
            <w:pPr>
              <w:pStyle w:val="Tnumber"/>
              <w:keepNext/>
            </w:pPr>
            <w:r>
              <w:t>161</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4DE02E80" w14:textId="77777777" w:rsidR="00393BDF" w:rsidRDefault="00393BDF">
            <w:pPr>
              <w:pStyle w:val="Tnumber"/>
              <w:keepNext/>
            </w:pPr>
            <w:r>
              <w:t>106</w:t>
            </w:r>
          </w:p>
        </w:tc>
        <w:tc>
          <w:tcPr>
            <w:tcW w:w="1133" w:type="dxa"/>
            <w:tcBorders>
              <w:top w:val="single" w:sz="2" w:space="0" w:color="000000"/>
              <w:left w:val="single" w:sz="24" w:space="0" w:color="FFFFFF"/>
              <w:bottom w:val="single" w:sz="2" w:space="0" w:color="000000"/>
              <w:right w:val="single" w:sz="24" w:space="0" w:color="FFFFFF"/>
            </w:tcBorders>
            <w:hideMark/>
          </w:tcPr>
          <w:p w14:paraId="2C64CFF3" w14:textId="77777777" w:rsidR="00393BDF" w:rsidRDefault="00393BDF">
            <w:pPr>
              <w:pStyle w:val="Tnumber"/>
              <w:keepNext/>
            </w:pPr>
            <w:r>
              <w:t>–34.2</w:t>
            </w:r>
          </w:p>
        </w:tc>
        <w:tc>
          <w:tcPr>
            <w:tcW w:w="1133" w:type="dxa"/>
            <w:tcBorders>
              <w:top w:val="single" w:sz="2" w:space="0" w:color="000000"/>
              <w:left w:val="single" w:sz="24" w:space="0" w:color="FFFFFF"/>
              <w:bottom w:val="single" w:sz="2" w:space="0" w:color="000000"/>
              <w:right w:val="single" w:sz="24" w:space="0" w:color="FFFFFF"/>
            </w:tcBorders>
            <w:hideMark/>
          </w:tcPr>
          <w:p w14:paraId="328A62E3" w14:textId="77777777" w:rsidR="00393BDF" w:rsidRDefault="00393BDF">
            <w:pPr>
              <w:pStyle w:val="Tnumber"/>
              <w:keepNext/>
            </w:pPr>
            <w:r>
              <w:t>385</w:t>
            </w:r>
          </w:p>
        </w:tc>
        <w:tc>
          <w:tcPr>
            <w:tcW w:w="1133" w:type="dxa"/>
            <w:tcBorders>
              <w:top w:val="single" w:sz="2" w:space="0" w:color="000000"/>
              <w:left w:val="single" w:sz="24" w:space="0" w:color="FFFFFF"/>
              <w:bottom w:val="single" w:sz="2" w:space="0" w:color="000000"/>
              <w:right w:val="single" w:sz="24" w:space="0" w:color="FFFFFF"/>
            </w:tcBorders>
            <w:shd w:val="clear" w:color="auto" w:fill="D9F1FB"/>
            <w:hideMark/>
          </w:tcPr>
          <w:p w14:paraId="02006E7E" w14:textId="77777777" w:rsidR="00393BDF" w:rsidRDefault="00393BDF">
            <w:pPr>
              <w:pStyle w:val="Tnumber"/>
              <w:keepNext/>
            </w:pPr>
            <w:r>
              <w:t>391</w:t>
            </w:r>
          </w:p>
        </w:tc>
        <w:tc>
          <w:tcPr>
            <w:tcW w:w="1133" w:type="dxa"/>
            <w:tcBorders>
              <w:top w:val="single" w:sz="2" w:space="0" w:color="000000"/>
              <w:left w:val="single" w:sz="24" w:space="0" w:color="FFFFFF"/>
              <w:bottom w:val="single" w:sz="2" w:space="0" w:color="000000"/>
              <w:right w:val="nil"/>
            </w:tcBorders>
            <w:hideMark/>
          </w:tcPr>
          <w:p w14:paraId="659B8AF3" w14:textId="77777777" w:rsidR="00393BDF" w:rsidRDefault="00393BDF">
            <w:pPr>
              <w:pStyle w:val="Tnumber"/>
              <w:keepNext/>
            </w:pPr>
            <w:r>
              <w:t>+1.6</w:t>
            </w:r>
          </w:p>
        </w:tc>
      </w:tr>
      <w:tr w:rsidR="00393BDF" w14:paraId="45DC806B" w14:textId="77777777" w:rsidTr="00393BDF">
        <w:tc>
          <w:tcPr>
            <w:tcW w:w="3401" w:type="dxa"/>
            <w:tcBorders>
              <w:top w:val="single" w:sz="2" w:space="0" w:color="000000"/>
              <w:left w:val="nil"/>
              <w:bottom w:val="nil"/>
              <w:right w:val="single" w:sz="24" w:space="0" w:color="FFFFFF"/>
            </w:tcBorders>
            <w:hideMark/>
          </w:tcPr>
          <w:p w14:paraId="5E699190" w14:textId="77777777" w:rsidR="00393BDF" w:rsidRDefault="00393BDF">
            <w:pPr>
              <w:pStyle w:val="Ttext"/>
              <w:keepNext/>
            </w:pPr>
            <w:r>
              <w:t>Free Operating Cash Flow</w:t>
            </w:r>
          </w:p>
        </w:tc>
        <w:tc>
          <w:tcPr>
            <w:tcW w:w="1134" w:type="dxa"/>
            <w:tcBorders>
              <w:top w:val="single" w:sz="2" w:space="0" w:color="000000"/>
              <w:left w:val="single" w:sz="24" w:space="0" w:color="FFFFFF"/>
              <w:bottom w:val="nil"/>
              <w:right w:val="single" w:sz="24" w:space="0" w:color="FFFFFF"/>
            </w:tcBorders>
            <w:hideMark/>
          </w:tcPr>
          <w:p w14:paraId="13022B57" w14:textId="77777777" w:rsidR="00393BDF" w:rsidRDefault="00393BDF">
            <w:pPr>
              <w:pStyle w:val="Tnumber"/>
              <w:keepNext/>
            </w:pPr>
            <w:r>
              <w:t>85</w:t>
            </w:r>
          </w:p>
        </w:tc>
        <w:tc>
          <w:tcPr>
            <w:tcW w:w="1133" w:type="dxa"/>
            <w:tcBorders>
              <w:top w:val="single" w:sz="2" w:space="0" w:color="000000"/>
              <w:left w:val="single" w:sz="24" w:space="0" w:color="FFFFFF"/>
              <w:bottom w:val="nil"/>
              <w:right w:val="single" w:sz="24" w:space="0" w:color="FFFFFF"/>
            </w:tcBorders>
            <w:shd w:val="clear" w:color="auto" w:fill="D9F1FB"/>
            <w:hideMark/>
          </w:tcPr>
          <w:p w14:paraId="55455CE8" w14:textId="77777777" w:rsidR="00393BDF" w:rsidRDefault="00393BDF">
            <w:pPr>
              <w:pStyle w:val="Tnumber"/>
              <w:keepNext/>
            </w:pPr>
            <w:r>
              <w:t>16</w:t>
            </w:r>
          </w:p>
        </w:tc>
        <w:tc>
          <w:tcPr>
            <w:tcW w:w="1133" w:type="dxa"/>
            <w:tcBorders>
              <w:top w:val="single" w:sz="2" w:space="0" w:color="000000"/>
              <w:left w:val="single" w:sz="24" w:space="0" w:color="FFFFFF"/>
              <w:bottom w:val="nil"/>
              <w:right w:val="single" w:sz="24" w:space="0" w:color="FFFFFF"/>
            </w:tcBorders>
            <w:hideMark/>
          </w:tcPr>
          <w:p w14:paraId="610A01E0" w14:textId="77777777" w:rsidR="00393BDF" w:rsidRDefault="00393BDF">
            <w:pPr>
              <w:pStyle w:val="Tnumber"/>
              <w:keepNext/>
            </w:pPr>
            <w:r>
              <w:t>–81.2</w:t>
            </w:r>
          </w:p>
        </w:tc>
        <w:tc>
          <w:tcPr>
            <w:tcW w:w="1133" w:type="dxa"/>
            <w:tcBorders>
              <w:top w:val="single" w:sz="2" w:space="0" w:color="000000"/>
              <w:left w:val="single" w:sz="24" w:space="0" w:color="FFFFFF"/>
              <w:bottom w:val="nil"/>
              <w:right w:val="single" w:sz="24" w:space="0" w:color="FFFFFF"/>
            </w:tcBorders>
            <w:hideMark/>
          </w:tcPr>
          <w:p w14:paraId="57F6E729" w14:textId="77777777" w:rsidR="00393BDF" w:rsidRDefault="00393BDF">
            <w:pPr>
              <w:pStyle w:val="Tnumber"/>
              <w:keepNext/>
            </w:pPr>
            <w:r>
              <w:t>212</w:t>
            </w:r>
          </w:p>
        </w:tc>
        <w:tc>
          <w:tcPr>
            <w:tcW w:w="1133" w:type="dxa"/>
            <w:tcBorders>
              <w:top w:val="single" w:sz="2" w:space="0" w:color="000000"/>
              <w:left w:val="single" w:sz="24" w:space="0" w:color="FFFFFF"/>
              <w:bottom w:val="nil"/>
              <w:right w:val="single" w:sz="24" w:space="0" w:color="FFFFFF"/>
            </w:tcBorders>
            <w:shd w:val="clear" w:color="auto" w:fill="D9F1FB"/>
            <w:hideMark/>
          </w:tcPr>
          <w:p w14:paraId="360EE23E" w14:textId="77777777" w:rsidR="00393BDF" w:rsidRDefault="00393BDF">
            <w:pPr>
              <w:pStyle w:val="Tnumber"/>
              <w:keepNext/>
            </w:pPr>
            <w:r>
              <w:t>38</w:t>
            </w:r>
          </w:p>
        </w:tc>
        <w:tc>
          <w:tcPr>
            <w:tcW w:w="1133" w:type="dxa"/>
            <w:tcBorders>
              <w:top w:val="single" w:sz="2" w:space="0" w:color="000000"/>
              <w:left w:val="single" w:sz="24" w:space="0" w:color="FFFFFF"/>
              <w:bottom w:val="nil"/>
              <w:right w:val="nil"/>
            </w:tcBorders>
            <w:hideMark/>
          </w:tcPr>
          <w:p w14:paraId="740A2FE6" w14:textId="77777777" w:rsidR="00393BDF" w:rsidRDefault="00393BDF">
            <w:pPr>
              <w:pStyle w:val="Tnumber"/>
              <w:keepNext/>
            </w:pPr>
            <w:r>
              <w:t>–82.1</w:t>
            </w:r>
          </w:p>
        </w:tc>
      </w:tr>
      <w:tr w:rsidR="00393BDF" w14:paraId="573F8541" w14:textId="77777777" w:rsidTr="00393BDF">
        <w:tc>
          <w:tcPr>
            <w:tcW w:w="3401" w:type="dxa"/>
            <w:tcBorders>
              <w:top w:val="single" w:sz="8" w:space="0" w:color="009FE4"/>
              <w:left w:val="nil"/>
              <w:bottom w:val="nil"/>
              <w:right w:val="nil"/>
            </w:tcBorders>
            <w:vAlign w:val="bottom"/>
          </w:tcPr>
          <w:p w14:paraId="37375812" w14:textId="77777777" w:rsidR="00393BDF" w:rsidRDefault="00393BDF">
            <w:pPr>
              <w:pStyle w:val="TlastRow"/>
              <w:keepNext/>
              <w:spacing w:line="256" w:lineRule="auto"/>
              <w:rPr>
                <w:lang w:val="en-GB"/>
              </w:rPr>
            </w:pPr>
          </w:p>
        </w:tc>
        <w:tc>
          <w:tcPr>
            <w:tcW w:w="1134" w:type="dxa"/>
            <w:tcBorders>
              <w:top w:val="single" w:sz="8" w:space="0" w:color="009FE4"/>
              <w:left w:val="nil"/>
              <w:bottom w:val="nil"/>
              <w:right w:val="nil"/>
            </w:tcBorders>
            <w:vAlign w:val="bottom"/>
          </w:tcPr>
          <w:p w14:paraId="613A8427" w14:textId="77777777" w:rsidR="00393BDF" w:rsidRDefault="00393BDF">
            <w:pPr>
              <w:pStyle w:val="TlastRow"/>
              <w:keepNext/>
              <w:spacing w:line="256" w:lineRule="auto"/>
              <w:rPr>
                <w:lang w:val="en-GB"/>
              </w:rPr>
            </w:pPr>
          </w:p>
        </w:tc>
        <w:tc>
          <w:tcPr>
            <w:tcW w:w="1133" w:type="dxa"/>
            <w:tcBorders>
              <w:top w:val="single" w:sz="8" w:space="0" w:color="009FE4"/>
              <w:left w:val="nil"/>
              <w:bottom w:val="nil"/>
              <w:right w:val="nil"/>
            </w:tcBorders>
            <w:vAlign w:val="bottom"/>
          </w:tcPr>
          <w:p w14:paraId="1CECAF4D" w14:textId="77777777" w:rsidR="00393BDF" w:rsidRDefault="00393BDF">
            <w:pPr>
              <w:pStyle w:val="TlastRow"/>
              <w:keepNext/>
              <w:spacing w:line="256" w:lineRule="auto"/>
              <w:rPr>
                <w:lang w:val="en-GB"/>
              </w:rPr>
            </w:pPr>
          </w:p>
        </w:tc>
        <w:tc>
          <w:tcPr>
            <w:tcW w:w="1133" w:type="dxa"/>
            <w:tcBorders>
              <w:top w:val="single" w:sz="8" w:space="0" w:color="009FE4"/>
              <w:left w:val="nil"/>
              <w:bottom w:val="nil"/>
              <w:right w:val="nil"/>
            </w:tcBorders>
            <w:vAlign w:val="bottom"/>
          </w:tcPr>
          <w:p w14:paraId="3F0DDC5D" w14:textId="77777777" w:rsidR="00393BDF" w:rsidRDefault="00393BDF">
            <w:pPr>
              <w:pStyle w:val="TlastRow"/>
              <w:keepNext/>
              <w:spacing w:line="256" w:lineRule="auto"/>
              <w:rPr>
                <w:lang w:val="en-GB"/>
              </w:rPr>
            </w:pPr>
          </w:p>
        </w:tc>
        <w:tc>
          <w:tcPr>
            <w:tcW w:w="1133" w:type="dxa"/>
            <w:tcBorders>
              <w:top w:val="single" w:sz="8" w:space="0" w:color="009FE4"/>
              <w:left w:val="nil"/>
              <w:bottom w:val="nil"/>
              <w:right w:val="nil"/>
            </w:tcBorders>
            <w:vAlign w:val="bottom"/>
          </w:tcPr>
          <w:p w14:paraId="11CBA8E4" w14:textId="77777777" w:rsidR="00393BDF" w:rsidRDefault="00393BDF">
            <w:pPr>
              <w:pStyle w:val="TlastRow"/>
              <w:keepNext/>
              <w:spacing w:line="256" w:lineRule="auto"/>
              <w:rPr>
                <w:lang w:val="en-GB"/>
              </w:rPr>
            </w:pPr>
          </w:p>
        </w:tc>
        <w:tc>
          <w:tcPr>
            <w:tcW w:w="1133" w:type="dxa"/>
            <w:tcBorders>
              <w:top w:val="single" w:sz="8" w:space="0" w:color="009FE4"/>
              <w:left w:val="nil"/>
              <w:bottom w:val="nil"/>
              <w:right w:val="nil"/>
            </w:tcBorders>
            <w:vAlign w:val="bottom"/>
          </w:tcPr>
          <w:p w14:paraId="4D1AE2C8" w14:textId="77777777" w:rsidR="00393BDF" w:rsidRDefault="00393BDF">
            <w:pPr>
              <w:pStyle w:val="TlastRow"/>
              <w:keepNext/>
              <w:spacing w:line="256" w:lineRule="auto"/>
              <w:rPr>
                <w:lang w:val="en-GB"/>
              </w:rPr>
            </w:pPr>
          </w:p>
        </w:tc>
        <w:tc>
          <w:tcPr>
            <w:tcW w:w="1133" w:type="dxa"/>
            <w:tcBorders>
              <w:top w:val="single" w:sz="8" w:space="0" w:color="009FE4"/>
              <w:left w:val="nil"/>
              <w:bottom w:val="nil"/>
              <w:right w:val="nil"/>
            </w:tcBorders>
            <w:vAlign w:val="bottom"/>
          </w:tcPr>
          <w:p w14:paraId="1B7AF617" w14:textId="77777777" w:rsidR="00393BDF" w:rsidRDefault="00393BDF">
            <w:pPr>
              <w:pStyle w:val="TlastRow"/>
              <w:keepNext/>
              <w:spacing w:line="256" w:lineRule="auto"/>
              <w:rPr>
                <w:lang w:val="en-GB"/>
              </w:rPr>
            </w:pPr>
          </w:p>
        </w:tc>
        <w:bookmarkEnd w:id="2"/>
        <w:bookmarkEnd w:id="3"/>
      </w:tr>
    </w:tbl>
    <w:p w14:paraId="14D204F7" w14:textId="77777777" w:rsidR="00926A08" w:rsidRPr="00E734CD" w:rsidRDefault="00926A08">
      <w:pPr>
        <w:spacing w:after="0" w:line="240" w:lineRule="auto"/>
        <w:rPr>
          <w:rFonts w:cs="Arial"/>
          <w:sz w:val="16"/>
          <w:szCs w:val="16"/>
        </w:rPr>
      </w:pPr>
    </w:p>
    <w:sectPr w:rsidR="00926A08" w:rsidRPr="00E734CD" w:rsidSect="005F108A">
      <w:headerReference w:type="even" r:id="rId14"/>
      <w:headerReference w:type="default" r:id="rId15"/>
      <w:footerReference w:type="default" r:id="rId16"/>
      <w:headerReference w:type="first" r:id="rId17"/>
      <w:footerReference w:type="first" r:id="rId18"/>
      <w:pgSz w:w="11907" w:h="16839" w:code="9"/>
      <w:pgMar w:top="2268" w:right="794" w:bottom="1134"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ED20" w14:textId="77777777" w:rsidR="00983569" w:rsidRDefault="00983569" w:rsidP="00B01CE8">
      <w:r>
        <w:separator/>
      </w:r>
    </w:p>
  </w:endnote>
  <w:endnote w:type="continuationSeparator" w:id="0">
    <w:p w14:paraId="2FC3D023" w14:textId="77777777" w:rsidR="00983569" w:rsidRDefault="00983569"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Aktiv Grotesk Bold">
    <w:altName w:val="Cambria"/>
    <w:panose1 w:val="020B0804020202020204"/>
    <w:charset w:val="00"/>
    <w:family w:val="roman"/>
    <w:notTrueType/>
    <w:pitch w:val="default"/>
  </w:font>
  <w:font w:name="Angsana New">
    <w:altName w:val="Angsana New"/>
    <w:panose1 w:val="02020603050405020304"/>
    <w:charset w:val="DE"/>
    <w:family w:val="roman"/>
    <w:pitch w:val="variable"/>
    <w:sig w:usb0="81000003" w:usb1="00000000" w:usb2="00000000" w:usb3="00000000" w:csb0="00010001" w:csb1="00000000"/>
  </w:font>
  <w:font w:name="Aktiv Grotesk Medium">
    <w:altName w:val="Calibri"/>
    <w:charset w:val="00"/>
    <w:family w:val="swiss"/>
    <w:pitch w:val="variable"/>
    <w:sig w:usb0="E0002AFF" w:usb1="D000FFFB" w:usb2="00000028" w:usb3="00000000" w:csb0="000001FF" w:csb1="00000000"/>
  </w:font>
  <w:font w:name="Aktiv Grotesk Light">
    <w:altName w:val="Calibri"/>
    <w:charset w:val="00"/>
    <w:family w:val="swiss"/>
    <w:pitch w:val="variable"/>
    <w:sig w:usb0="E0002AFF" w:usb1="D000FFFB" w:usb2="00000028"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1" w14:textId="77777777" w:rsidR="008F0934" w:rsidRPr="003A7B52" w:rsidRDefault="008F0934" w:rsidP="00B839DC">
    <w:pPr>
      <w:pStyle w:val="Fuzeile1"/>
    </w:pPr>
    <w:r>
      <w:fldChar w:fldCharType="begin"/>
    </w:r>
    <w:r>
      <w:instrText xml:space="preserve"> </w:instrText>
    </w:r>
    <w:r w:rsidRPr="00784BB0">
      <w:instrText>PAGE \# "00"</w:instrText>
    </w:r>
    <w:r>
      <w:instrText xml:space="preserve"> </w:instrText>
    </w:r>
    <w:r>
      <w:fldChar w:fldCharType="separate"/>
    </w:r>
    <w:r>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t>02</w:t>
    </w:r>
    <w:r>
      <w:fldChar w:fldCharType="end"/>
    </w:r>
  </w:p>
  <w:p w14:paraId="73609582" w14:textId="77777777" w:rsidR="008F0934" w:rsidRPr="00D0636E" w:rsidRDefault="008F0934" w:rsidP="00B839DC">
    <w:pPr>
      <w:pStyle w:val="Fuzeile1"/>
    </w:pPr>
    <w: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4" w14:textId="77777777" w:rsidR="008F0934" w:rsidRPr="00B271EE" w:rsidRDefault="008F0934" w:rsidP="00B271EE">
    <w:pPr>
      <w:pStyle w:val="Footer"/>
      <w:ind w:left="-2552"/>
      <w:rPr>
        <w:color w:val="808080"/>
        <w:spacing w:val="-6"/>
        <w:sz w:val="24"/>
        <w:szCs w:val="24"/>
      </w:rPr>
    </w:pPr>
    <w:r w:rsidRPr="00B271EE">
      <w:rPr>
        <w:color w:val="808080"/>
        <w:sz w:val="24"/>
        <w:szCs w:val="24"/>
      </w:rPr>
      <w:fldChar w:fldCharType="begin"/>
    </w:r>
    <w:r w:rsidRPr="00B271EE">
      <w:rPr>
        <w:color w:val="808080"/>
        <w:sz w:val="24"/>
        <w:szCs w:val="24"/>
      </w:rPr>
      <w:instrText xml:space="preserve"> PAGE \# "00" </w:instrText>
    </w:r>
    <w:r w:rsidRPr="00B271EE">
      <w:rPr>
        <w:color w:val="808080"/>
        <w:sz w:val="24"/>
        <w:szCs w:val="24"/>
      </w:rPr>
      <w:fldChar w:fldCharType="separate"/>
    </w:r>
    <w:r>
      <w:rPr>
        <w:color w:val="808080"/>
        <w:sz w:val="24"/>
        <w:szCs w:val="24"/>
      </w:rPr>
      <w:t>01</w:t>
    </w:r>
    <w:r w:rsidRPr="00B271EE">
      <w:rPr>
        <w:color w:val="808080"/>
        <w:sz w:val="24"/>
        <w:szCs w:val="24"/>
      </w:rPr>
      <w:fldChar w:fldCharType="end"/>
    </w:r>
    <w:r>
      <w:rPr>
        <w:color w:val="808080"/>
        <w:sz w:val="24"/>
        <w:szCs w:val="24"/>
      </w:rPr>
      <w:t>/</w:t>
    </w:r>
    <w:r w:rsidRPr="00B271EE">
      <w:rPr>
        <w:color w:val="808080"/>
        <w:sz w:val="24"/>
        <w:szCs w:val="24"/>
      </w:rPr>
      <w:fldChar w:fldCharType="begin"/>
    </w:r>
    <w:r w:rsidRPr="00B271EE">
      <w:rPr>
        <w:color w:val="808080"/>
        <w:sz w:val="24"/>
        <w:szCs w:val="24"/>
      </w:rPr>
      <w:instrText xml:space="preserve"> NUMPAGES \# "00" </w:instrText>
    </w:r>
    <w:r w:rsidRPr="00B271EE">
      <w:rPr>
        <w:color w:val="808080"/>
        <w:sz w:val="24"/>
        <w:szCs w:val="24"/>
      </w:rPr>
      <w:fldChar w:fldCharType="separate"/>
    </w:r>
    <w:r>
      <w:rPr>
        <w:color w:val="808080"/>
        <w:sz w:val="24"/>
        <w:szCs w:val="24"/>
      </w:rPr>
      <w:t>02</w:t>
    </w:r>
    <w:r w:rsidRPr="00B271EE">
      <w:rPr>
        <w:color w:val="808080"/>
        <w:sz w:val="24"/>
        <w:szCs w:val="24"/>
      </w:rPr>
      <w:fldChar w:fldCharType="end"/>
    </w:r>
  </w:p>
  <w:p w14:paraId="73609585" w14:textId="77777777" w:rsidR="008F0934" w:rsidRPr="00B271EE" w:rsidRDefault="008F0934" w:rsidP="00B271EE">
    <w:pPr>
      <w:pStyle w:val="Footer"/>
      <w:ind w:left="-2552"/>
      <w:rPr>
        <w:color w:val="808080"/>
        <w:spacing w:val="-6"/>
        <w:sz w:val="24"/>
        <w:szCs w:val="24"/>
      </w:rPr>
    </w:pPr>
    <w:r>
      <w:rPr>
        <w:color w:val="808080"/>
        <w:sz w:val="24"/>
        <w:szCs w:val="24"/>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D93C" w14:textId="77777777" w:rsidR="00983569" w:rsidRDefault="00983569" w:rsidP="00B01CE8">
      <w:r>
        <w:separator/>
      </w:r>
    </w:p>
  </w:footnote>
  <w:footnote w:type="continuationSeparator" w:id="0">
    <w:p w14:paraId="51A5544A" w14:textId="77777777" w:rsidR="00983569" w:rsidRDefault="00983569"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44B8" w14:textId="6C513090" w:rsidR="00F64BAB" w:rsidRDefault="00F6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0" w14:textId="49BCC926" w:rsidR="008F0934" w:rsidRDefault="008A4BA0">
    <w:pPr>
      <w:pStyle w:val="Header"/>
    </w:pPr>
    <w:r>
      <mc:AlternateContent>
        <mc:Choice Requires="wps">
          <w:drawing>
            <wp:anchor distT="0" distB="0" distL="114300" distR="114300" simplePos="0" relativeHeight="251652608" behindDoc="0" locked="0" layoutInCell="1" allowOverlap="1" wp14:anchorId="73609586" wp14:editId="73609587">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09586" id="_x0000_t202" coordsize="21600,21600" o:spt="202" path="m,l,21600r21600,l21600,xe">
              <v:stroke joinstyle="miter"/>
              <v:path gradientshapeok="t" o:connecttype="rect"/>
            </v:shapetype>
            <v:shape id="Textfeld 2" o:spid="_x0000_s1026" type="#_x0000_t202" style="position:absolute;margin-left:62.35pt;margin-top:9.9pt;width:146.2pt;height:21pt;z-index:25165260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14:paraId="73609590" w14:textId="77777777" w:rsidR="008F0934" w:rsidRPr="00474A39" w:rsidRDefault="008F0934" w:rsidP="00CE1A4B">
                    <w:pPr>
                      <w:suppressAutoHyphens/>
                      <w:autoSpaceDE w:val="0"/>
                      <w:autoSpaceDN w:val="0"/>
                      <w:adjustRightInd w:val="0"/>
                      <w:spacing w:after="0" w:line="227" w:lineRule="atLeast"/>
                      <w:textAlignment w:val="center"/>
                      <w:rPr>
                        <w:color w:val="808080"/>
                        <w:spacing w:val="-1"/>
                        <w:kern w:val="24"/>
                      </w:rPr>
                    </w:pPr>
                    <w:r>
                      <w:rPr>
                        <w:color w:val="808080"/>
                        <w:sz w:val="24"/>
                        <w:szCs w:val="24"/>
                      </w:rPr>
                      <w:t>Press Release</w:t>
                    </w:r>
                  </w:p>
                </w:txbxContent>
              </v:textbox>
              <w10:wrap anchorx="page"/>
            </v:shape>
          </w:pict>
        </mc:Fallback>
      </mc:AlternateContent>
    </w:r>
    <w:r>
      <w:drawing>
        <wp:anchor distT="0" distB="342265" distL="114300" distR="114300" simplePos="0" relativeHeight="251654656" behindDoc="1" locked="0" layoutInCell="1" allowOverlap="1" wp14:anchorId="73609588" wp14:editId="73609589">
          <wp:simplePos x="0" y="0"/>
          <wp:positionH relativeFrom="page">
            <wp:posOffset>6142355</wp:posOffset>
          </wp:positionH>
          <wp:positionV relativeFrom="page">
            <wp:posOffset>228600</wp:posOffset>
          </wp:positionV>
          <wp:extent cx="932180" cy="932180"/>
          <wp:effectExtent l="0" t="0" r="1270" b="1270"/>
          <wp:wrapTopAndBottom/>
          <wp:docPr id="1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09583" w14:textId="6A7D8481" w:rsidR="008F0934" w:rsidRDefault="008A4BA0" w:rsidP="00B01CE8">
    <w:pPr>
      <w:pStyle w:val="Header"/>
    </w:pPr>
    <w:r>
      <mc:AlternateContent>
        <mc:Choice Requires="wps">
          <w:drawing>
            <wp:anchor distT="0" distB="0" distL="114300" distR="114300" simplePos="0" relativeHeight="251660800" behindDoc="0" locked="1" layoutInCell="1" allowOverlap="1" wp14:anchorId="7360958A" wp14:editId="5F0EE3C2">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73609591" w14:textId="77777777" w:rsidR="008F0934" w:rsidRPr="00D77A27" w:rsidRDefault="008F0934" w:rsidP="00670E26">
                          <w:pPr>
                            <w:pStyle w:val="MarginalHeadline"/>
                          </w:pPr>
                          <w:r>
                            <w:t>Leverkusen,</w:t>
                          </w:r>
                        </w:p>
                        <w:p w14:paraId="73609592" w14:textId="14968351" w:rsidR="008F0934" w:rsidRPr="00D77A27" w:rsidRDefault="00C57BC9" w:rsidP="00670E26">
                          <w:pPr>
                            <w:pStyle w:val="MarginalHeadline"/>
                          </w:pPr>
                          <w:r>
                            <w:t>November 8, 2021</w:t>
                          </w:r>
                        </w:p>
                        <w:p w14:paraId="73609593" w14:textId="77777777" w:rsidR="008F0934" w:rsidRPr="00D77A27" w:rsidRDefault="008F0934" w:rsidP="00670E26">
                          <w:pPr>
                            <w:pStyle w:val="MarginalHeadline"/>
                          </w:pPr>
                        </w:p>
                        <w:p w14:paraId="73609594" w14:textId="77777777" w:rsidR="008F0934" w:rsidRPr="00D77A27" w:rsidRDefault="008F0934" w:rsidP="00670E26">
                          <w:pPr>
                            <w:pStyle w:val="MarginalHeadline"/>
                          </w:pPr>
                        </w:p>
                        <w:p w14:paraId="73609595" w14:textId="77777777" w:rsidR="008F0934" w:rsidRPr="00162926" w:rsidRDefault="008F0934" w:rsidP="005810B9">
                          <w:pPr>
                            <w:pStyle w:val="MarginalHeadline"/>
                          </w:pPr>
                          <w:r>
                            <w:t>Covestro AG</w:t>
                          </w:r>
                        </w:p>
                        <w:p w14:paraId="73609596" w14:textId="77777777" w:rsidR="008F0934" w:rsidRPr="00162926" w:rsidRDefault="008F0934" w:rsidP="00670E26">
                          <w:pPr>
                            <w:pStyle w:val="MarginalGrey"/>
                          </w:pPr>
                          <w:r>
                            <w:t>Communications</w:t>
                          </w:r>
                        </w:p>
                        <w:p w14:paraId="73609597" w14:textId="77777777" w:rsidR="008F0934" w:rsidRPr="00162926" w:rsidRDefault="008F0934" w:rsidP="00670E26">
                          <w:pPr>
                            <w:pStyle w:val="MarginalGrey"/>
                          </w:pPr>
                          <w:r>
                            <w:t>51365 Leverkusen</w:t>
                          </w:r>
                          <w:r>
                            <w:br/>
                            <w:t>Germany</w:t>
                          </w:r>
                        </w:p>
                        <w:p w14:paraId="73609598" w14:textId="77777777" w:rsidR="008F0934" w:rsidRPr="00162926" w:rsidRDefault="008F0934" w:rsidP="00670E26">
                          <w:pPr>
                            <w:pStyle w:val="MarginalGrey"/>
                          </w:pPr>
                        </w:p>
                        <w:p w14:paraId="73609599" w14:textId="77777777" w:rsidR="008F0934" w:rsidRPr="00162926" w:rsidRDefault="008F0934" w:rsidP="00670E26">
                          <w:pPr>
                            <w:pStyle w:val="MarginalGrey"/>
                          </w:pPr>
                        </w:p>
                        <w:p w14:paraId="7360959A" w14:textId="77777777" w:rsidR="008F0934" w:rsidRPr="000D6590" w:rsidRDefault="008F0934" w:rsidP="00670E26">
                          <w:pPr>
                            <w:pStyle w:val="MarginalSubheadline"/>
                          </w:pPr>
                          <w:r>
                            <w:t>Contact</w:t>
                          </w:r>
                        </w:p>
                        <w:p w14:paraId="7360959B" w14:textId="023ED987" w:rsidR="008F0934" w:rsidRPr="00D77A27" w:rsidRDefault="008F0934" w:rsidP="00670E26">
                          <w:pPr>
                            <w:pStyle w:val="MarginalGrey"/>
                          </w:pPr>
                          <w:r>
                            <w:t>Lars Boelke</w:t>
                          </w:r>
                        </w:p>
                        <w:p w14:paraId="7360959C" w14:textId="77777777" w:rsidR="008F0934" w:rsidRPr="00D77A27" w:rsidRDefault="008F0934" w:rsidP="00670E26">
                          <w:pPr>
                            <w:pStyle w:val="MarginalSubheadline"/>
                          </w:pPr>
                          <w:r>
                            <w:t>Telephone</w:t>
                          </w:r>
                        </w:p>
                        <w:p w14:paraId="7360959D" w14:textId="3F03DAE9" w:rsidR="008F0934" w:rsidRPr="00D77A27" w:rsidRDefault="008F0934" w:rsidP="00670E26">
                          <w:pPr>
                            <w:pStyle w:val="MarginalGrey"/>
                          </w:pPr>
                          <w:r>
                            <w:rPr>
                              <w:sz w:val="14"/>
                            </w:rPr>
                            <w:t>+</w:t>
                          </w:r>
                          <w:r>
                            <w:t>49 1522 8860494</w:t>
                          </w:r>
                        </w:p>
                        <w:p w14:paraId="7360959E" w14:textId="77777777" w:rsidR="008F0934" w:rsidRPr="00D77A27" w:rsidRDefault="008F0934" w:rsidP="00670E26">
                          <w:pPr>
                            <w:pStyle w:val="MarginalSubheadline"/>
                          </w:pPr>
                          <w:r>
                            <w:t>Email</w:t>
                          </w:r>
                        </w:p>
                        <w:p w14:paraId="7360959F" w14:textId="414762F0" w:rsidR="008F0934" w:rsidRPr="00D77A27" w:rsidRDefault="008F0934" w:rsidP="00670E26">
                          <w:pPr>
                            <w:pStyle w:val="MarginalGrey"/>
                          </w:pPr>
                          <w:r>
                            <w:t>Lars.Boelke</w:t>
                          </w:r>
                        </w:p>
                        <w:p w14:paraId="736095A0" w14:textId="77777777" w:rsidR="008F0934" w:rsidRPr="00D77A27" w:rsidRDefault="008F0934" w:rsidP="00670E26">
                          <w:pPr>
                            <w:pStyle w:val="MarginalGrey"/>
                          </w:pPr>
                          <w:r>
                            <w:t>@covestro.com</w:t>
                          </w:r>
                        </w:p>
                        <w:p w14:paraId="30CA07F2" w14:textId="3D5D7484" w:rsidR="008F0934" w:rsidRPr="00E734CD" w:rsidRDefault="008F0934" w:rsidP="00670E26">
                          <w:pPr>
                            <w:pStyle w:val="MarginalGrey"/>
                          </w:pPr>
                        </w:p>
                        <w:p w14:paraId="03BF7327" w14:textId="77777777" w:rsidR="008A4BA0" w:rsidRPr="00E734CD" w:rsidRDefault="008A4BA0" w:rsidP="008A4BA0">
                          <w:pPr>
                            <w:pStyle w:val="MarginalGrey"/>
                          </w:pPr>
                        </w:p>
                        <w:p w14:paraId="62B13F4F" w14:textId="77777777" w:rsidR="008A4BA0" w:rsidRPr="004B2F79" w:rsidRDefault="008A4BA0" w:rsidP="008A4BA0">
                          <w:pPr>
                            <w:pStyle w:val="MarginalSubheadline"/>
                          </w:pPr>
                          <w:r>
                            <w:t>Contact</w:t>
                          </w:r>
                        </w:p>
                        <w:p w14:paraId="44D6B6FB" w14:textId="77777777" w:rsidR="008A4BA0" w:rsidRPr="004B2F79" w:rsidRDefault="008A4BA0" w:rsidP="008A4BA0">
                          <w:pPr>
                            <w:pStyle w:val="MarginalGrey"/>
                          </w:pPr>
                          <w:r>
                            <w:t>Carolin Mann</w:t>
                          </w:r>
                        </w:p>
                        <w:p w14:paraId="7C3689A1" w14:textId="77777777" w:rsidR="008A4BA0" w:rsidRPr="00B34268" w:rsidRDefault="008A4BA0" w:rsidP="008A4BA0">
                          <w:pPr>
                            <w:pStyle w:val="MarginalSubheadline"/>
                          </w:pPr>
                          <w:r>
                            <w:t>Telephone</w:t>
                          </w:r>
                        </w:p>
                        <w:p w14:paraId="534AEC82" w14:textId="77777777" w:rsidR="008A4BA0" w:rsidRPr="00B34268" w:rsidRDefault="008A4BA0" w:rsidP="008A4BA0">
                          <w:pPr>
                            <w:pStyle w:val="MarginalGrey"/>
                          </w:pPr>
                          <w:r>
                            <w:rPr>
                              <w:sz w:val="14"/>
                            </w:rPr>
                            <w:t>+</w:t>
                          </w:r>
                          <w:r>
                            <w:t>49 173 7944436</w:t>
                          </w:r>
                        </w:p>
                        <w:p w14:paraId="7C601D5A" w14:textId="77777777" w:rsidR="008A4BA0" w:rsidRPr="00B34268" w:rsidRDefault="008A4BA0" w:rsidP="008A4BA0">
                          <w:pPr>
                            <w:pStyle w:val="MarginalSubheadline"/>
                          </w:pPr>
                          <w:r>
                            <w:t>Email</w:t>
                          </w:r>
                        </w:p>
                        <w:p w14:paraId="0E52F5A4" w14:textId="77777777" w:rsidR="008A4BA0" w:rsidRPr="00B34268" w:rsidRDefault="008A4BA0" w:rsidP="008A4BA0">
                          <w:pPr>
                            <w:pStyle w:val="MarginalGrey"/>
                          </w:pPr>
                          <w:r>
                            <w:t>Carolin.Mann</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0958A"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14:paraId="73609591" w14:textId="77777777" w:rsidR="008F0934" w:rsidRPr="00D77A27" w:rsidRDefault="008F0934" w:rsidP="00670E26">
                    <w:pPr>
                      <w:pStyle w:val="MarginalHeadline"/>
                    </w:pPr>
                    <w:r>
                      <w:t>Leverkusen,</w:t>
                    </w:r>
                  </w:p>
                  <w:p w14:paraId="73609592" w14:textId="14968351" w:rsidR="008F0934" w:rsidRPr="00D77A27" w:rsidRDefault="00C57BC9" w:rsidP="00670E26">
                    <w:pPr>
                      <w:pStyle w:val="MarginalHeadline"/>
                    </w:pPr>
                    <w:r>
                      <w:t>November 8, 2021</w:t>
                    </w:r>
                  </w:p>
                  <w:p w14:paraId="73609593" w14:textId="77777777" w:rsidR="008F0934" w:rsidRPr="00D77A27" w:rsidRDefault="008F0934" w:rsidP="00670E26">
                    <w:pPr>
                      <w:pStyle w:val="MarginalHeadline"/>
                    </w:pPr>
                  </w:p>
                  <w:p w14:paraId="73609594" w14:textId="77777777" w:rsidR="008F0934" w:rsidRPr="00D77A27" w:rsidRDefault="008F0934" w:rsidP="00670E26">
                    <w:pPr>
                      <w:pStyle w:val="MarginalHeadline"/>
                    </w:pPr>
                  </w:p>
                  <w:p w14:paraId="73609595" w14:textId="77777777" w:rsidR="008F0934" w:rsidRPr="00162926" w:rsidRDefault="008F0934" w:rsidP="005810B9">
                    <w:pPr>
                      <w:pStyle w:val="MarginalHeadline"/>
                    </w:pPr>
                    <w:r>
                      <w:t>Covestro AG</w:t>
                    </w:r>
                  </w:p>
                  <w:p w14:paraId="73609596" w14:textId="77777777" w:rsidR="008F0934" w:rsidRPr="00162926" w:rsidRDefault="008F0934" w:rsidP="00670E26">
                    <w:pPr>
                      <w:pStyle w:val="MarginalGrey"/>
                    </w:pPr>
                    <w:r>
                      <w:t>Communications</w:t>
                    </w:r>
                  </w:p>
                  <w:p w14:paraId="73609597" w14:textId="77777777" w:rsidR="008F0934" w:rsidRPr="00162926" w:rsidRDefault="008F0934" w:rsidP="00670E26">
                    <w:pPr>
                      <w:pStyle w:val="MarginalGrey"/>
                    </w:pPr>
                    <w:r>
                      <w:t>51365 Leverkusen</w:t>
                    </w:r>
                    <w:r>
                      <w:br/>
                      <w:t>Germany</w:t>
                    </w:r>
                  </w:p>
                  <w:p w14:paraId="73609598" w14:textId="77777777" w:rsidR="008F0934" w:rsidRPr="00162926" w:rsidRDefault="008F0934" w:rsidP="00670E26">
                    <w:pPr>
                      <w:pStyle w:val="MarginalGrey"/>
                    </w:pPr>
                  </w:p>
                  <w:p w14:paraId="73609599" w14:textId="77777777" w:rsidR="008F0934" w:rsidRPr="00162926" w:rsidRDefault="008F0934" w:rsidP="00670E26">
                    <w:pPr>
                      <w:pStyle w:val="MarginalGrey"/>
                    </w:pPr>
                  </w:p>
                  <w:p w14:paraId="7360959A" w14:textId="77777777" w:rsidR="008F0934" w:rsidRPr="000D6590" w:rsidRDefault="008F0934" w:rsidP="00670E26">
                    <w:pPr>
                      <w:pStyle w:val="MarginalSubheadline"/>
                    </w:pPr>
                    <w:r>
                      <w:t>Contact</w:t>
                    </w:r>
                  </w:p>
                  <w:p w14:paraId="7360959B" w14:textId="023ED987" w:rsidR="008F0934" w:rsidRPr="00D77A27" w:rsidRDefault="008F0934" w:rsidP="00670E26">
                    <w:pPr>
                      <w:pStyle w:val="MarginalGrey"/>
                    </w:pPr>
                    <w:r>
                      <w:t>Lars Boelke</w:t>
                    </w:r>
                  </w:p>
                  <w:p w14:paraId="7360959C" w14:textId="77777777" w:rsidR="008F0934" w:rsidRPr="00D77A27" w:rsidRDefault="008F0934" w:rsidP="00670E26">
                    <w:pPr>
                      <w:pStyle w:val="MarginalSubheadline"/>
                    </w:pPr>
                    <w:r>
                      <w:t>Telephone</w:t>
                    </w:r>
                  </w:p>
                  <w:p w14:paraId="7360959D" w14:textId="3F03DAE9" w:rsidR="008F0934" w:rsidRPr="00D77A27" w:rsidRDefault="008F0934" w:rsidP="00670E26">
                    <w:pPr>
                      <w:pStyle w:val="MarginalGrey"/>
                    </w:pPr>
                    <w:r>
                      <w:rPr>
                        <w:sz w:val="14"/>
                      </w:rPr>
                      <w:t>+</w:t>
                    </w:r>
                    <w:r>
                      <w:t>49 1522 8860494</w:t>
                    </w:r>
                  </w:p>
                  <w:p w14:paraId="7360959E" w14:textId="77777777" w:rsidR="008F0934" w:rsidRPr="00D77A27" w:rsidRDefault="008F0934" w:rsidP="00670E26">
                    <w:pPr>
                      <w:pStyle w:val="MarginalSubheadline"/>
                    </w:pPr>
                    <w:r>
                      <w:t>Email</w:t>
                    </w:r>
                  </w:p>
                  <w:p w14:paraId="7360959F" w14:textId="414762F0" w:rsidR="008F0934" w:rsidRPr="00D77A27" w:rsidRDefault="008F0934" w:rsidP="00670E26">
                    <w:pPr>
                      <w:pStyle w:val="MarginalGrey"/>
                    </w:pPr>
                    <w:r>
                      <w:t>Lars.Boelke</w:t>
                    </w:r>
                  </w:p>
                  <w:p w14:paraId="736095A0" w14:textId="77777777" w:rsidR="008F0934" w:rsidRPr="00D77A27" w:rsidRDefault="008F0934" w:rsidP="00670E26">
                    <w:pPr>
                      <w:pStyle w:val="MarginalGrey"/>
                    </w:pPr>
                    <w:r>
                      <w:t>@covestro.com</w:t>
                    </w:r>
                  </w:p>
                  <w:p w14:paraId="30CA07F2" w14:textId="3D5D7484" w:rsidR="008F0934" w:rsidRPr="00E734CD" w:rsidRDefault="008F0934" w:rsidP="00670E26">
                    <w:pPr>
                      <w:pStyle w:val="MarginalGrey"/>
                    </w:pPr>
                  </w:p>
                  <w:p w14:paraId="03BF7327" w14:textId="77777777" w:rsidR="008A4BA0" w:rsidRPr="00E734CD" w:rsidRDefault="008A4BA0" w:rsidP="008A4BA0">
                    <w:pPr>
                      <w:pStyle w:val="MarginalGrey"/>
                    </w:pPr>
                  </w:p>
                  <w:p w14:paraId="62B13F4F" w14:textId="77777777" w:rsidR="008A4BA0" w:rsidRPr="004B2F79" w:rsidRDefault="008A4BA0" w:rsidP="008A4BA0">
                    <w:pPr>
                      <w:pStyle w:val="MarginalSubheadline"/>
                    </w:pPr>
                    <w:r>
                      <w:t>Contact</w:t>
                    </w:r>
                  </w:p>
                  <w:p w14:paraId="44D6B6FB" w14:textId="77777777" w:rsidR="008A4BA0" w:rsidRPr="004B2F79" w:rsidRDefault="008A4BA0" w:rsidP="008A4BA0">
                    <w:pPr>
                      <w:pStyle w:val="MarginalGrey"/>
                    </w:pPr>
                    <w:r>
                      <w:t>Carolin Mann</w:t>
                    </w:r>
                  </w:p>
                  <w:p w14:paraId="7C3689A1" w14:textId="77777777" w:rsidR="008A4BA0" w:rsidRPr="00B34268" w:rsidRDefault="008A4BA0" w:rsidP="008A4BA0">
                    <w:pPr>
                      <w:pStyle w:val="MarginalSubheadline"/>
                    </w:pPr>
                    <w:r>
                      <w:t>Telephone</w:t>
                    </w:r>
                  </w:p>
                  <w:p w14:paraId="534AEC82" w14:textId="77777777" w:rsidR="008A4BA0" w:rsidRPr="00B34268" w:rsidRDefault="008A4BA0" w:rsidP="008A4BA0">
                    <w:pPr>
                      <w:pStyle w:val="MarginalGrey"/>
                    </w:pPr>
                    <w:r>
                      <w:rPr>
                        <w:sz w:val="14"/>
                      </w:rPr>
                      <w:t>+</w:t>
                    </w:r>
                    <w:r>
                      <w:t>49 173 7944436</w:t>
                    </w:r>
                  </w:p>
                  <w:p w14:paraId="7C601D5A" w14:textId="77777777" w:rsidR="008A4BA0" w:rsidRPr="00B34268" w:rsidRDefault="008A4BA0" w:rsidP="008A4BA0">
                    <w:pPr>
                      <w:pStyle w:val="MarginalSubheadline"/>
                    </w:pPr>
                    <w:r>
                      <w:t>Email</w:t>
                    </w:r>
                  </w:p>
                  <w:p w14:paraId="0E52F5A4" w14:textId="77777777" w:rsidR="008A4BA0" w:rsidRPr="00B34268" w:rsidRDefault="008A4BA0" w:rsidP="008A4BA0">
                    <w:pPr>
                      <w:pStyle w:val="MarginalGrey"/>
                    </w:pPr>
                    <w:r>
                      <w:t>Carolin.Mann</w:t>
                    </w:r>
                  </w:p>
                  <w:p w14:paraId="1FA65671" w14:textId="77777777" w:rsidR="008A4BA0" w:rsidRPr="00766534" w:rsidRDefault="008A4BA0" w:rsidP="008A4BA0">
                    <w:pPr>
                      <w:pStyle w:val="MarginalGrey"/>
                    </w:pPr>
                    <w:r>
                      <w:t>@covestro.com</w:t>
                    </w:r>
                  </w:p>
                  <w:p w14:paraId="454BB083" w14:textId="77777777" w:rsidR="008A4BA0" w:rsidRPr="00D77A27" w:rsidRDefault="008A4BA0" w:rsidP="00670E26">
                    <w:pPr>
                      <w:pStyle w:val="MarginalGrey"/>
                      <w:rPr>
                        <w:lang w:val="de-DE"/>
                      </w:rPr>
                    </w:pPr>
                  </w:p>
                </w:txbxContent>
              </v:textbox>
              <w10:wrap anchorx="page" anchory="page"/>
              <w10:anchorlock/>
            </v:shape>
          </w:pict>
        </mc:Fallback>
      </mc:AlternateContent>
    </w:r>
    <w:r>
      <mc:AlternateContent>
        <mc:Choice Requires="wps">
          <w:drawing>
            <wp:anchor distT="0" distB="0" distL="114300" distR="114300" simplePos="0" relativeHeight="251658752" behindDoc="0" locked="1" layoutInCell="1" allowOverlap="1" wp14:anchorId="7360958C" wp14:editId="5944644A">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14:paraId="736095A4" w14:textId="77777777" w:rsidR="008F0934" w:rsidRPr="00AC47B7" w:rsidRDefault="008F0934" w:rsidP="00670E26">
                          <w:pPr>
                            <w:pStyle w:val="Title"/>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958C" id="Adress" o:spid="_x0000_s1028" type="#_x0000_t202" style="position:absolute;margin-left:62.35pt;margin-top:121.05pt;width:218.25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14:paraId="736095A4" w14:textId="77777777" w:rsidR="008F0934" w:rsidRPr="00AC47B7" w:rsidRDefault="008F0934" w:rsidP="00670E26">
                    <w:pPr>
                      <w:pStyle w:val="Title"/>
                    </w:pPr>
                    <w:r>
                      <w:t>Press Release</w:t>
                    </w:r>
                  </w:p>
                </w:txbxContent>
              </v:textbox>
              <w10:wrap anchorx="page" anchory="page"/>
              <w10:anchorlock/>
            </v:shape>
          </w:pict>
        </mc:Fallback>
      </mc:AlternateContent>
    </w:r>
    <w:r>
      <w:drawing>
        <wp:anchor distT="0" distB="1005840" distL="114300" distR="114300" simplePos="0" relativeHeight="251656704" behindDoc="1" locked="0" layoutInCell="1" allowOverlap="1" wp14:anchorId="7360958E" wp14:editId="2FC8616C">
          <wp:simplePos x="0" y="0"/>
          <wp:positionH relativeFrom="page">
            <wp:posOffset>5219065</wp:posOffset>
          </wp:positionH>
          <wp:positionV relativeFrom="page">
            <wp:posOffset>795655</wp:posOffset>
          </wp:positionV>
          <wp:extent cx="1874520" cy="1874520"/>
          <wp:effectExtent l="0" t="0" r="0" b="0"/>
          <wp:wrapTopAndBottom/>
          <wp:docPr id="13"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B4ED7"/>
    <w:multiLevelType w:val="hybridMultilevel"/>
    <w:tmpl w:val="A2981634"/>
    <w:lvl w:ilvl="0" w:tplc="6270BB8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19C01B8E"/>
    <w:multiLevelType w:val="hybridMultilevel"/>
    <w:tmpl w:val="1220A25E"/>
    <w:lvl w:ilvl="0" w:tplc="9D321E4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BE0039"/>
    <w:multiLevelType w:val="hybridMultilevel"/>
    <w:tmpl w:val="7D3E2B90"/>
    <w:lvl w:ilvl="0" w:tplc="A658327C">
      <w:start w:val="1"/>
      <w:numFmt w:val="bullet"/>
      <w:lvlText w:val="•"/>
      <w:lvlJc w:val="left"/>
      <w:pPr>
        <w:tabs>
          <w:tab w:val="num" w:pos="720"/>
        </w:tabs>
        <w:ind w:left="720" w:hanging="360"/>
      </w:pPr>
      <w:rPr>
        <w:rFonts w:ascii="Arial" w:hAnsi="Arial" w:hint="default"/>
      </w:rPr>
    </w:lvl>
    <w:lvl w:ilvl="1" w:tplc="4A0ADAB2" w:tentative="1">
      <w:start w:val="1"/>
      <w:numFmt w:val="bullet"/>
      <w:lvlText w:val="•"/>
      <w:lvlJc w:val="left"/>
      <w:pPr>
        <w:tabs>
          <w:tab w:val="num" w:pos="1440"/>
        </w:tabs>
        <w:ind w:left="1440" w:hanging="360"/>
      </w:pPr>
      <w:rPr>
        <w:rFonts w:ascii="Arial" w:hAnsi="Arial" w:hint="default"/>
      </w:rPr>
    </w:lvl>
    <w:lvl w:ilvl="2" w:tplc="8CEEEEB6" w:tentative="1">
      <w:start w:val="1"/>
      <w:numFmt w:val="bullet"/>
      <w:lvlText w:val="•"/>
      <w:lvlJc w:val="left"/>
      <w:pPr>
        <w:tabs>
          <w:tab w:val="num" w:pos="2160"/>
        </w:tabs>
        <w:ind w:left="2160" w:hanging="360"/>
      </w:pPr>
      <w:rPr>
        <w:rFonts w:ascii="Arial" w:hAnsi="Arial" w:hint="default"/>
      </w:rPr>
    </w:lvl>
    <w:lvl w:ilvl="3" w:tplc="7E46DD20" w:tentative="1">
      <w:start w:val="1"/>
      <w:numFmt w:val="bullet"/>
      <w:lvlText w:val="•"/>
      <w:lvlJc w:val="left"/>
      <w:pPr>
        <w:tabs>
          <w:tab w:val="num" w:pos="2880"/>
        </w:tabs>
        <w:ind w:left="2880" w:hanging="360"/>
      </w:pPr>
      <w:rPr>
        <w:rFonts w:ascii="Arial" w:hAnsi="Arial" w:hint="default"/>
      </w:rPr>
    </w:lvl>
    <w:lvl w:ilvl="4" w:tplc="9D9280DE" w:tentative="1">
      <w:start w:val="1"/>
      <w:numFmt w:val="bullet"/>
      <w:lvlText w:val="•"/>
      <w:lvlJc w:val="left"/>
      <w:pPr>
        <w:tabs>
          <w:tab w:val="num" w:pos="3600"/>
        </w:tabs>
        <w:ind w:left="3600" w:hanging="360"/>
      </w:pPr>
      <w:rPr>
        <w:rFonts w:ascii="Arial" w:hAnsi="Arial" w:hint="default"/>
      </w:rPr>
    </w:lvl>
    <w:lvl w:ilvl="5" w:tplc="4FC253FE" w:tentative="1">
      <w:start w:val="1"/>
      <w:numFmt w:val="bullet"/>
      <w:lvlText w:val="•"/>
      <w:lvlJc w:val="left"/>
      <w:pPr>
        <w:tabs>
          <w:tab w:val="num" w:pos="4320"/>
        </w:tabs>
        <w:ind w:left="4320" w:hanging="360"/>
      </w:pPr>
      <w:rPr>
        <w:rFonts w:ascii="Arial" w:hAnsi="Arial" w:hint="default"/>
      </w:rPr>
    </w:lvl>
    <w:lvl w:ilvl="6" w:tplc="A29A76A0" w:tentative="1">
      <w:start w:val="1"/>
      <w:numFmt w:val="bullet"/>
      <w:lvlText w:val="•"/>
      <w:lvlJc w:val="left"/>
      <w:pPr>
        <w:tabs>
          <w:tab w:val="num" w:pos="5040"/>
        </w:tabs>
        <w:ind w:left="5040" w:hanging="360"/>
      </w:pPr>
      <w:rPr>
        <w:rFonts w:ascii="Arial" w:hAnsi="Arial" w:hint="default"/>
      </w:rPr>
    </w:lvl>
    <w:lvl w:ilvl="7" w:tplc="551ECF58" w:tentative="1">
      <w:start w:val="1"/>
      <w:numFmt w:val="bullet"/>
      <w:lvlText w:val="•"/>
      <w:lvlJc w:val="left"/>
      <w:pPr>
        <w:tabs>
          <w:tab w:val="num" w:pos="5760"/>
        </w:tabs>
        <w:ind w:left="5760" w:hanging="360"/>
      </w:pPr>
      <w:rPr>
        <w:rFonts w:ascii="Arial" w:hAnsi="Arial" w:hint="default"/>
      </w:rPr>
    </w:lvl>
    <w:lvl w:ilvl="8" w:tplc="209204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0D760F"/>
    <w:multiLevelType w:val="hybridMultilevel"/>
    <w:tmpl w:val="CA440F00"/>
    <w:lvl w:ilvl="0" w:tplc="F0F6D766">
      <w:start w:val="1"/>
      <w:numFmt w:val="bullet"/>
      <w:lvlText w:val="•"/>
      <w:lvlJc w:val="left"/>
      <w:pPr>
        <w:tabs>
          <w:tab w:val="num" w:pos="720"/>
        </w:tabs>
        <w:ind w:left="720" w:hanging="360"/>
      </w:pPr>
      <w:rPr>
        <w:rFonts w:ascii="Arial" w:hAnsi="Arial" w:hint="default"/>
      </w:rPr>
    </w:lvl>
    <w:lvl w:ilvl="1" w:tplc="F69A1FE4" w:tentative="1">
      <w:start w:val="1"/>
      <w:numFmt w:val="bullet"/>
      <w:lvlText w:val="•"/>
      <w:lvlJc w:val="left"/>
      <w:pPr>
        <w:tabs>
          <w:tab w:val="num" w:pos="1440"/>
        </w:tabs>
        <w:ind w:left="1440" w:hanging="360"/>
      </w:pPr>
      <w:rPr>
        <w:rFonts w:ascii="Arial" w:hAnsi="Arial" w:hint="default"/>
      </w:rPr>
    </w:lvl>
    <w:lvl w:ilvl="2" w:tplc="C7929EFC" w:tentative="1">
      <w:start w:val="1"/>
      <w:numFmt w:val="bullet"/>
      <w:lvlText w:val="•"/>
      <w:lvlJc w:val="left"/>
      <w:pPr>
        <w:tabs>
          <w:tab w:val="num" w:pos="2160"/>
        </w:tabs>
        <w:ind w:left="2160" w:hanging="360"/>
      </w:pPr>
      <w:rPr>
        <w:rFonts w:ascii="Arial" w:hAnsi="Arial" w:hint="default"/>
      </w:rPr>
    </w:lvl>
    <w:lvl w:ilvl="3" w:tplc="D2FC8438" w:tentative="1">
      <w:start w:val="1"/>
      <w:numFmt w:val="bullet"/>
      <w:lvlText w:val="•"/>
      <w:lvlJc w:val="left"/>
      <w:pPr>
        <w:tabs>
          <w:tab w:val="num" w:pos="2880"/>
        </w:tabs>
        <w:ind w:left="2880" w:hanging="360"/>
      </w:pPr>
      <w:rPr>
        <w:rFonts w:ascii="Arial" w:hAnsi="Arial" w:hint="default"/>
      </w:rPr>
    </w:lvl>
    <w:lvl w:ilvl="4" w:tplc="F182BD86" w:tentative="1">
      <w:start w:val="1"/>
      <w:numFmt w:val="bullet"/>
      <w:lvlText w:val="•"/>
      <w:lvlJc w:val="left"/>
      <w:pPr>
        <w:tabs>
          <w:tab w:val="num" w:pos="3600"/>
        </w:tabs>
        <w:ind w:left="3600" w:hanging="360"/>
      </w:pPr>
      <w:rPr>
        <w:rFonts w:ascii="Arial" w:hAnsi="Arial" w:hint="default"/>
      </w:rPr>
    </w:lvl>
    <w:lvl w:ilvl="5" w:tplc="375C23CA" w:tentative="1">
      <w:start w:val="1"/>
      <w:numFmt w:val="bullet"/>
      <w:lvlText w:val="•"/>
      <w:lvlJc w:val="left"/>
      <w:pPr>
        <w:tabs>
          <w:tab w:val="num" w:pos="4320"/>
        </w:tabs>
        <w:ind w:left="4320" w:hanging="360"/>
      </w:pPr>
      <w:rPr>
        <w:rFonts w:ascii="Arial" w:hAnsi="Arial" w:hint="default"/>
      </w:rPr>
    </w:lvl>
    <w:lvl w:ilvl="6" w:tplc="4B6CC85A" w:tentative="1">
      <w:start w:val="1"/>
      <w:numFmt w:val="bullet"/>
      <w:lvlText w:val="•"/>
      <w:lvlJc w:val="left"/>
      <w:pPr>
        <w:tabs>
          <w:tab w:val="num" w:pos="5040"/>
        </w:tabs>
        <w:ind w:left="5040" w:hanging="360"/>
      </w:pPr>
      <w:rPr>
        <w:rFonts w:ascii="Arial" w:hAnsi="Arial" w:hint="default"/>
      </w:rPr>
    </w:lvl>
    <w:lvl w:ilvl="7" w:tplc="DB54E27A" w:tentative="1">
      <w:start w:val="1"/>
      <w:numFmt w:val="bullet"/>
      <w:lvlText w:val="•"/>
      <w:lvlJc w:val="left"/>
      <w:pPr>
        <w:tabs>
          <w:tab w:val="num" w:pos="5760"/>
        </w:tabs>
        <w:ind w:left="5760" w:hanging="360"/>
      </w:pPr>
      <w:rPr>
        <w:rFonts w:ascii="Arial" w:hAnsi="Arial" w:hint="default"/>
      </w:rPr>
    </w:lvl>
    <w:lvl w:ilvl="8" w:tplc="0BD087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DD152E"/>
    <w:multiLevelType w:val="hybridMultilevel"/>
    <w:tmpl w:val="5B1E1DF0"/>
    <w:lvl w:ilvl="0" w:tplc="0E985898">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903DE5"/>
    <w:multiLevelType w:val="hybridMultilevel"/>
    <w:tmpl w:val="49862684"/>
    <w:lvl w:ilvl="0" w:tplc="154A2F56">
      <w:numFmt w:val="bullet"/>
      <w:lvlText w:val=""/>
      <w:lvlJc w:val="left"/>
      <w:pPr>
        <w:ind w:left="720" w:hanging="360"/>
      </w:pPr>
      <w:rPr>
        <w:rFonts w:ascii="Wingdings" w:eastAsiaTheme="minorEastAsia"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2DC40AF"/>
    <w:multiLevelType w:val="multilevel"/>
    <w:tmpl w:val="EC3EC39C"/>
    <w:lvl w:ilvl="0">
      <w:start w:val="1"/>
      <w:numFmt w:val="none"/>
      <w:suff w:val="nothing"/>
      <w:lvlText w:val="%1"/>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none"/>
      <w:lvlText w:val=""/>
      <w:lvlJc w:val="left"/>
      <w:pPr>
        <w:ind w:left="0" w:firstLine="0"/>
      </w:pPr>
      <w:rPr>
        <w:rFonts w:hint="default"/>
      </w:rPr>
    </w:lvl>
    <w:lvl w:ilvl="4">
      <w:start w:val="1"/>
      <w:numFmt w:val="decimal"/>
      <w:lvlText w:val="%5."/>
      <w:lvlJc w:val="left"/>
      <w:pPr>
        <w:ind w:left="454" w:hanging="454"/>
      </w:pPr>
      <w:rPr>
        <w:rFonts w:hint="default"/>
      </w:rPr>
    </w:lvl>
    <w:lvl w:ilvl="5">
      <w:start w:val="1"/>
      <w:numFmt w:val="decimal"/>
      <w:lvlText w:val="%5.%6."/>
      <w:lvlJc w:val="left"/>
      <w:pPr>
        <w:ind w:left="454" w:hanging="454"/>
      </w:pPr>
      <w:rPr>
        <w:rFonts w:hint="default"/>
      </w:rPr>
    </w:lvl>
    <w:lvl w:ilvl="6">
      <w:start w:val="1"/>
      <w:numFmt w:val="none"/>
      <w:suff w:val="nothing"/>
      <w:lvlText w:val="%7"/>
      <w:lvlJc w:val="left"/>
      <w:pPr>
        <w:ind w:left="0" w:firstLine="0"/>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1800F1"/>
    <w:multiLevelType w:val="hybridMultilevel"/>
    <w:tmpl w:val="F38C0230"/>
    <w:lvl w:ilvl="0" w:tplc="381E4C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9"/>
  </w:num>
  <w:num w:numId="6">
    <w:abstractNumId w:val="12"/>
  </w:num>
  <w:num w:numId="7">
    <w:abstractNumId w:val="1"/>
  </w:num>
  <w:num w:numId="8">
    <w:abstractNumId w:val="10"/>
  </w:num>
  <w:num w:numId="9">
    <w:abstractNumId w:val="11"/>
  </w:num>
  <w:num w:numId="10">
    <w:abstractNumId w:val="3"/>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22"/>
    <w:rsid w:val="00000073"/>
    <w:rsid w:val="000008A0"/>
    <w:rsid w:val="00000A24"/>
    <w:rsid w:val="000010F7"/>
    <w:rsid w:val="000014D5"/>
    <w:rsid w:val="0000253D"/>
    <w:rsid w:val="0000328E"/>
    <w:rsid w:val="00003AEF"/>
    <w:rsid w:val="00003E7F"/>
    <w:rsid w:val="00005A9A"/>
    <w:rsid w:val="00007659"/>
    <w:rsid w:val="00011CB9"/>
    <w:rsid w:val="000128A1"/>
    <w:rsid w:val="000132A9"/>
    <w:rsid w:val="00013985"/>
    <w:rsid w:val="00013A1C"/>
    <w:rsid w:val="00014970"/>
    <w:rsid w:val="00014DD2"/>
    <w:rsid w:val="00014FE3"/>
    <w:rsid w:val="000158AA"/>
    <w:rsid w:val="00015EA8"/>
    <w:rsid w:val="00016602"/>
    <w:rsid w:val="00016F71"/>
    <w:rsid w:val="000171FB"/>
    <w:rsid w:val="0001770F"/>
    <w:rsid w:val="00017A9C"/>
    <w:rsid w:val="00020437"/>
    <w:rsid w:val="000209D8"/>
    <w:rsid w:val="00022197"/>
    <w:rsid w:val="000224EE"/>
    <w:rsid w:val="00023449"/>
    <w:rsid w:val="000239B4"/>
    <w:rsid w:val="0002413F"/>
    <w:rsid w:val="00024A45"/>
    <w:rsid w:val="00025A0B"/>
    <w:rsid w:val="00025F7B"/>
    <w:rsid w:val="00026E7C"/>
    <w:rsid w:val="00030146"/>
    <w:rsid w:val="000304F4"/>
    <w:rsid w:val="0003084D"/>
    <w:rsid w:val="000313E2"/>
    <w:rsid w:val="000315E5"/>
    <w:rsid w:val="00031EF2"/>
    <w:rsid w:val="0003295F"/>
    <w:rsid w:val="0003310D"/>
    <w:rsid w:val="00033552"/>
    <w:rsid w:val="000338A0"/>
    <w:rsid w:val="000340A8"/>
    <w:rsid w:val="00035484"/>
    <w:rsid w:val="00036465"/>
    <w:rsid w:val="00036A09"/>
    <w:rsid w:val="00036C83"/>
    <w:rsid w:val="00037757"/>
    <w:rsid w:val="000377EF"/>
    <w:rsid w:val="000404A2"/>
    <w:rsid w:val="0004208E"/>
    <w:rsid w:val="000423AE"/>
    <w:rsid w:val="000431EA"/>
    <w:rsid w:val="00043952"/>
    <w:rsid w:val="00043AAD"/>
    <w:rsid w:val="00044FD9"/>
    <w:rsid w:val="00045518"/>
    <w:rsid w:val="00045D02"/>
    <w:rsid w:val="00045DD8"/>
    <w:rsid w:val="00047846"/>
    <w:rsid w:val="00050EAD"/>
    <w:rsid w:val="0005241D"/>
    <w:rsid w:val="000530DF"/>
    <w:rsid w:val="00053324"/>
    <w:rsid w:val="00054906"/>
    <w:rsid w:val="000556D4"/>
    <w:rsid w:val="00056425"/>
    <w:rsid w:val="000569E3"/>
    <w:rsid w:val="00056B53"/>
    <w:rsid w:val="000570DE"/>
    <w:rsid w:val="000603EF"/>
    <w:rsid w:val="00060EB7"/>
    <w:rsid w:val="000616F3"/>
    <w:rsid w:val="00063813"/>
    <w:rsid w:val="00063D80"/>
    <w:rsid w:val="00064161"/>
    <w:rsid w:val="00064B3A"/>
    <w:rsid w:val="00064D63"/>
    <w:rsid w:val="00065F78"/>
    <w:rsid w:val="000669D2"/>
    <w:rsid w:val="00066D40"/>
    <w:rsid w:val="00066EF2"/>
    <w:rsid w:val="0006738F"/>
    <w:rsid w:val="000676A5"/>
    <w:rsid w:val="00070431"/>
    <w:rsid w:val="00071991"/>
    <w:rsid w:val="000725A4"/>
    <w:rsid w:val="0007393C"/>
    <w:rsid w:val="00074154"/>
    <w:rsid w:val="0007425D"/>
    <w:rsid w:val="0007442D"/>
    <w:rsid w:val="00074B79"/>
    <w:rsid w:val="00074DC5"/>
    <w:rsid w:val="00075015"/>
    <w:rsid w:val="00075B88"/>
    <w:rsid w:val="000761E1"/>
    <w:rsid w:val="00080ED9"/>
    <w:rsid w:val="000827D1"/>
    <w:rsid w:val="00082A00"/>
    <w:rsid w:val="00083092"/>
    <w:rsid w:val="00083267"/>
    <w:rsid w:val="00084015"/>
    <w:rsid w:val="00084219"/>
    <w:rsid w:val="0008456D"/>
    <w:rsid w:val="00084B63"/>
    <w:rsid w:val="00085AF6"/>
    <w:rsid w:val="00085F89"/>
    <w:rsid w:val="000860B1"/>
    <w:rsid w:val="000861B5"/>
    <w:rsid w:val="00086AFF"/>
    <w:rsid w:val="0008716B"/>
    <w:rsid w:val="000909E3"/>
    <w:rsid w:val="00090FAF"/>
    <w:rsid w:val="00090FBC"/>
    <w:rsid w:val="00090FCE"/>
    <w:rsid w:val="0009163B"/>
    <w:rsid w:val="0009178F"/>
    <w:rsid w:val="000921B2"/>
    <w:rsid w:val="00092C3B"/>
    <w:rsid w:val="00092E3E"/>
    <w:rsid w:val="000936F3"/>
    <w:rsid w:val="00093D78"/>
    <w:rsid w:val="00093D80"/>
    <w:rsid w:val="000941BD"/>
    <w:rsid w:val="000948A7"/>
    <w:rsid w:val="000952F8"/>
    <w:rsid w:val="00095827"/>
    <w:rsid w:val="000958B5"/>
    <w:rsid w:val="000958E0"/>
    <w:rsid w:val="0009622B"/>
    <w:rsid w:val="00096B73"/>
    <w:rsid w:val="00097511"/>
    <w:rsid w:val="00097A7D"/>
    <w:rsid w:val="00097B4B"/>
    <w:rsid w:val="00097E2E"/>
    <w:rsid w:val="000A16E3"/>
    <w:rsid w:val="000A26CA"/>
    <w:rsid w:val="000A46A4"/>
    <w:rsid w:val="000A4A11"/>
    <w:rsid w:val="000A4CCA"/>
    <w:rsid w:val="000A5855"/>
    <w:rsid w:val="000A60CC"/>
    <w:rsid w:val="000A6498"/>
    <w:rsid w:val="000A6547"/>
    <w:rsid w:val="000A7BA5"/>
    <w:rsid w:val="000B04F1"/>
    <w:rsid w:val="000B0C8A"/>
    <w:rsid w:val="000B1592"/>
    <w:rsid w:val="000B2565"/>
    <w:rsid w:val="000B35EF"/>
    <w:rsid w:val="000B4723"/>
    <w:rsid w:val="000B474F"/>
    <w:rsid w:val="000B4851"/>
    <w:rsid w:val="000B4C19"/>
    <w:rsid w:val="000B5784"/>
    <w:rsid w:val="000C018F"/>
    <w:rsid w:val="000C0CC0"/>
    <w:rsid w:val="000C1780"/>
    <w:rsid w:val="000C1E7F"/>
    <w:rsid w:val="000C34A0"/>
    <w:rsid w:val="000C3D04"/>
    <w:rsid w:val="000C4B48"/>
    <w:rsid w:val="000C5CEC"/>
    <w:rsid w:val="000C6173"/>
    <w:rsid w:val="000C66E7"/>
    <w:rsid w:val="000C7F79"/>
    <w:rsid w:val="000D09A3"/>
    <w:rsid w:val="000D0A49"/>
    <w:rsid w:val="000D1B7E"/>
    <w:rsid w:val="000D1F4F"/>
    <w:rsid w:val="000D1FAC"/>
    <w:rsid w:val="000D2640"/>
    <w:rsid w:val="000D2CB9"/>
    <w:rsid w:val="000D3171"/>
    <w:rsid w:val="000D3CF9"/>
    <w:rsid w:val="000D3F53"/>
    <w:rsid w:val="000D51FF"/>
    <w:rsid w:val="000D563E"/>
    <w:rsid w:val="000D6590"/>
    <w:rsid w:val="000D7D2B"/>
    <w:rsid w:val="000E18AF"/>
    <w:rsid w:val="000E1F20"/>
    <w:rsid w:val="000E23CD"/>
    <w:rsid w:val="000E2848"/>
    <w:rsid w:val="000E2D90"/>
    <w:rsid w:val="000E2EF8"/>
    <w:rsid w:val="000E3636"/>
    <w:rsid w:val="000E406B"/>
    <w:rsid w:val="000E48E0"/>
    <w:rsid w:val="000E5992"/>
    <w:rsid w:val="000E5F24"/>
    <w:rsid w:val="000E5F77"/>
    <w:rsid w:val="000E635A"/>
    <w:rsid w:val="000E6508"/>
    <w:rsid w:val="000E7757"/>
    <w:rsid w:val="000F0027"/>
    <w:rsid w:val="000F213C"/>
    <w:rsid w:val="000F3041"/>
    <w:rsid w:val="000F3620"/>
    <w:rsid w:val="000F3EF2"/>
    <w:rsid w:val="000F4165"/>
    <w:rsid w:val="000F469B"/>
    <w:rsid w:val="000F4D2C"/>
    <w:rsid w:val="000F5C6E"/>
    <w:rsid w:val="000F70AA"/>
    <w:rsid w:val="0010079D"/>
    <w:rsid w:val="00100B69"/>
    <w:rsid w:val="00100DDA"/>
    <w:rsid w:val="001012EE"/>
    <w:rsid w:val="00101691"/>
    <w:rsid w:val="00101911"/>
    <w:rsid w:val="00102BAA"/>
    <w:rsid w:val="00102CE7"/>
    <w:rsid w:val="00103257"/>
    <w:rsid w:val="00103B15"/>
    <w:rsid w:val="00103B97"/>
    <w:rsid w:val="00103F41"/>
    <w:rsid w:val="00105461"/>
    <w:rsid w:val="00106178"/>
    <w:rsid w:val="001066E6"/>
    <w:rsid w:val="00106DD7"/>
    <w:rsid w:val="00107079"/>
    <w:rsid w:val="0011082F"/>
    <w:rsid w:val="0011104B"/>
    <w:rsid w:val="001111E4"/>
    <w:rsid w:val="00111725"/>
    <w:rsid w:val="001144B8"/>
    <w:rsid w:val="00114C5C"/>
    <w:rsid w:val="00114E19"/>
    <w:rsid w:val="00114EE1"/>
    <w:rsid w:val="0011647A"/>
    <w:rsid w:val="00116838"/>
    <w:rsid w:val="0011701D"/>
    <w:rsid w:val="00117070"/>
    <w:rsid w:val="00117E89"/>
    <w:rsid w:val="001204A2"/>
    <w:rsid w:val="001205CD"/>
    <w:rsid w:val="00120B55"/>
    <w:rsid w:val="00120F18"/>
    <w:rsid w:val="00121B8A"/>
    <w:rsid w:val="0012206F"/>
    <w:rsid w:val="0012215B"/>
    <w:rsid w:val="001224ED"/>
    <w:rsid w:val="0012368A"/>
    <w:rsid w:val="00123827"/>
    <w:rsid w:val="00123A90"/>
    <w:rsid w:val="00124087"/>
    <w:rsid w:val="0012440A"/>
    <w:rsid w:val="00124806"/>
    <w:rsid w:val="00124E68"/>
    <w:rsid w:val="0012575C"/>
    <w:rsid w:val="00125FAF"/>
    <w:rsid w:val="0012620E"/>
    <w:rsid w:val="001267C1"/>
    <w:rsid w:val="0012741C"/>
    <w:rsid w:val="00130084"/>
    <w:rsid w:val="00130A73"/>
    <w:rsid w:val="00130B2C"/>
    <w:rsid w:val="00130B57"/>
    <w:rsid w:val="00130C95"/>
    <w:rsid w:val="001315FF"/>
    <w:rsid w:val="0013190A"/>
    <w:rsid w:val="00132E25"/>
    <w:rsid w:val="00134043"/>
    <w:rsid w:val="001345BA"/>
    <w:rsid w:val="00134A8E"/>
    <w:rsid w:val="0013512A"/>
    <w:rsid w:val="00137E83"/>
    <w:rsid w:val="001412AB"/>
    <w:rsid w:val="00141F68"/>
    <w:rsid w:val="001423E5"/>
    <w:rsid w:val="00143634"/>
    <w:rsid w:val="00143F19"/>
    <w:rsid w:val="0014454A"/>
    <w:rsid w:val="00144936"/>
    <w:rsid w:val="00144DEB"/>
    <w:rsid w:val="001461D2"/>
    <w:rsid w:val="0014666B"/>
    <w:rsid w:val="00147017"/>
    <w:rsid w:val="001476FB"/>
    <w:rsid w:val="00147E1D"/>
    <w:rsid w:val="0015002C"/>
    <w:rsid w:val="0015063D"/>
    <w:rsid w:val="00150BCE"/>
    <w:rsid w:val="0015160C"/>
    <w:rsid w:val="0015231E"/>
    <w:rsid w:val="00152700"/>
    <w:rsid w:val="00152DE7"/>
    <w:rsid w:val="00152F3C"/>
    <w:rsid w:val="00153931"/>
    <w:rsid w:val="00153E14"/>
    <w:rsid w:val="00154160"/>
    <w:rsid w:val="001552D0"/>
    <w:rsid w:val="00155D39"/>
    <w:rsid w:val="00157F75"/>
    <w:rsid w:val="00160C8F"/>
    <w:rsid w:val="00161722"/>
    <w:rsid w:val="00161D32"/>
    <w:rsid w:val="001621F8"/>
    <w:rsid w:val="00162926"/>
    <w:rsid w:val="00162982"/>
    <w:rsid w:val="0016345D"/>
    <w:rsid w:val="00163AC5"/>
    <w:rsid w:val="00163F6F"/>
    <w:rsid w:val="00163FAA"/>
    <w:rsid w:val="00164E18"/>
    <w:rsid w:val="00164F39"/>
    <w:rsid w:val="0016508B"/>
    <w:rsid w:val="00165407"/>
    <w:rsid w:val="00165EC6"/>
    <w:rsid w:val="00171924"/>
    <w:rsid w:val="00172F33"/>
    <w:rsid w:val="00174012"/>
    <w:rsid w:val="00176DE1"/>
    <w:rsid w:val="001805FA"/>
    <w:rsid w:val="0018092F"/>
    <w:rsid w:val="001813A3"/>
    <w:rsid w:val="00181E43"/>
    <w:rsid w:val="001833E7"/>
    <w:rsid w:val="0018363D"/>
    <w:rsid w:val="0018366B"/>
    <w:rsid w:val="0018494A"/>
    <w:rsid w:val="0018645B"/>
    <w:rsid w:val="0018646E"/>
    <w:rsid w:val="00186551"/>
    <w:rsid w:val="00186F08"/>
    <w:rsid w:val="001879FC"/>
    <w:rsid w:val="00187DEE"/>
    <w:rsid w:val="00190643"/>
    <w:rsid w:val="0019146F"/>
    <w:rsid w:val="0019183F"/>
    <w:rsid w:val="0019227A"/>
    <w:rsid w:val="001927DD"/>
    <w:rsid w:val="0019282C"/>
    <w:rsid w:val="00192EC2"/>
    <w:rsid w:val="0019314A"/>
    <w:rsid w:val="001934EC"/>
    <w:rsid w:val="001934FC"/>
    <w:rsid w:val="00193685"/>
    <w:rsid w:val="00193715"/>
    <w:rsid w:val="00194179"/>
    <w:rsid w:val="00194358"/>
    <w:rsid w:val="00194A95"/>
    <w:rsid w:val="00194AB7"/>
    <w:rsid w:val="00194F96"/>
    <w:rsid w:val="00195B23"/>
    <w:rsid w:val="00196EC8"/>
    <w:rsid w:val="00197DCB"/>
    <w:rsid w:val="001A0754"/>
    <w:rsid w:val="001A0CC5"/>
    <w:rsid w:val="001A1BC1"/>
    <w:rsid w:val="001A1F0C"/>
    <w:rsid w:val="001A200E"/>
    <w:rsid w:val="001A2A97"/>
    <w:rsid w:val="001A2AA8"/>
    <w:rsid w:val="001A2DD7"/>
    <w:rsid w:val="001A32B6"/>
    <w:rsid w:val="001A3AF4"/>
    <w:rsid w:val="001A4A53"/>
    <w:rsid w:val="001A5429"/>
    <w:rsid w:val="001A6585"/>
    <w:rsid w:val="001A696D"/>
    <w:rsid w:val="001A6C17"/>
    <w:rsid w:val="001B01D9"/>
    <w:rsid w:val="001B05F0"/>
    <w:rsid w:val="001B0AA7"/>
    <w:rsid w:val="001B24DE"/>
    <w:rsid w:val="001B26E4"/>
    <w:rsid w:val="001B2B51"/>
    <w:rsid w:val="001B31D5"/>
    <w:rsid w:val="001B352A"/>
    <w:rsid w:val="001B3577"/>
    <w:rsid w:val="001B402D"/>
    <w:rsid w:val="001B4B54"/>
    <w:rsid w:val="001B6120"/>
    <w:rsid w:val="001B7A8B"/>
    <w:rsid w:val="001C0526"/>
    <w:rsid w:val="001C06BC"/>
    <w:rsid w:val="001C0944"/>
    <w:rsid w:val="001C1E52"/>
    <w:rsid w:val="001C25EF"/>
    <w:rsid w:val="001C2FE7"/>
    <w:rsid w:val="001C3794"/>
    <w:rsid w:val="001C4A03"/>
    <w:rsid w:val="001C5056"/>
    <w:rsid w:val="001C5CC7"/>
    <w:rsid w:val="001C60E4"/>
    <w:rsid w:val="001C6583"/>
    <w:rsid w:val="001C723F"/>
    <w:rsid w:val="001C7324"/>
    <w:rsid w:val="001D0172"/>
    <w:rsid w:val="001D02C5"/>
    <w:rsid w:val="001D12E9"/>
    <w:rsid w:val="001D1F76"/>
    <w:rsid w:val="001D296C"/>
    <w:rsid w:val="001D2A5F"/>
    <w:rsid w:val="001D2AD9"/>
    <w:rsid w:val="001D2E6E"/>
    <w:rsid w:val="001D2F4A"/>
    <w:rsid w:val="001D37EC"/>
    <w:rsid w:val="001D4948"/>
    <w:rsid w:val="001D50B1"/>
    <w:rsid w:val="001D5A17"/>
    <w:rsid w:val="001D7108"/>
    <w:rsid w:val="001D7127"/>
    <w:rsid w:val="001D75E7"/>
    <w:rsid w:val="001E11D8"/>
    <w:rsid w:val="001E14D3"/>
    <w:rsid w:val="001E1741"/>
    <w:rsid w:val="001E17A3"/>
    <w:rsid w:val="001E2392"/>
    <w:rsid w:val="001E294B"/>
    <w:rsid w:val="001E2EA1"/>
    <w:rsid w:val="001E4588"/>
    <w:rsid w:val="001E469F"/>
    <w:rsid w:val="001E533F"/>
    <w:rsid w:val="001E6D2F"/>
    <w:rsid w:val="001E7997"/>
    <w:rsid w:val="001F0B94"/>
    <w:rsid w:val="001F0CE1"/>
    <w:rsid w:val="001F13D6"/>
    <w:rsid w:val="001F1AF0"/>
    <w:rsid w:val="001F1CBB"/>
    <w:rsid w:val="001F215B"/>
    <w:rsid w:val="001F24C1"/>
    <w:rsid w:val="001F25B2"/>
    <w:rsid w:val="001F2920"/>
    <w:rsid w:val="001F356A"/>
    <w:rsid w:val="001F5C03"/>
    <w:rsid w:val="001F5F58"/>
    <w:rsid w:val="001F673F"/>
    <w:rsid w:val="001F69ED"/>
    <w:rsid w:val="00200260"/>
    <w:rsid w:val="00200ACA"/>
    <w:rsid w:val="00200E4A"/>
    <w:rsid w:val="00201CB6"/>
    <w:rsid w:val="00202DF9"/>
    <w:rsid w:val="002033E8"/>
    <w:rsid w:val="002037D0"/>
    <w:rsid w:val="00203A8D"/>
    <w:rsid w:val="00203B5D"/>
    <w:rsid w:val="00203C55"/>
    <w:rsid w:val="002069D2"/>
    <w:rsid w:val="002079AE"/>
    <w:rsid w:val="00207BFF"/>
    <w:rsid w:val="00207D82"/>
    <w:rsid w:val="00207F22"/>
    <w:rsid w:val="002117FF"/>
    <w:rsid w:val="002119A7"/>
    <w:rsid w:val="00211AA8"/>
    <w:rsid w:val="00211E34"/>
    <w:rsid w:val="0021270E"/>
    <w:rsid w:val="002128BD"/>
    <w:rsid w:val="0021353A"/>
    <w:rsid w:val="00214360"/>
    <w:rsid w:val="002147D8"/>
    <w:rsid w:val="00215306"/>
    <w:rsid w:val="00215FE3"/>
    <w:rsid w:val="002160F2"/>
    <w:rsid w:val="00216526"/>
    <w:rsid w:val="00216A2B"/>
    <w:rsid w:val="00216FE1"/>
    <w:rsid w:val="00217AC4"/>
    <w:rsid w:val="002200A5"/>
    <w:rsid w:val="00220D6D"/>
    <w:rsid w:val="002215D8"/>
    <w:rsid w:val="00221CAA"/>
    <w:rsid w:val="00223040"/>
    <w:rsid w:val="00223584"/>
    <w:rsid w:val="00223855"/>
    <w:rsid w:val="002244B1"/>
    <w:rsid w:val="00226242"/>
    <w:rsid w:val="002262A0"/>
    <w:rsid w:val="0022677C"/>
    <w:rsid w:val="00227E10"/>
    <w:rsid w:val="00227FEE"/>
    <w:rsid w:val="002306F1"/>
    <w:rsid w:val="002339E7"/>
    <w:rsid w:val="00233CC0"/>
    <w:rsid w:val="002350D9"/>
    <w:rsid w:val="00235C64"/>
    <w:rsid w:val="00236BB9"/>
    <w:rsid w:val="00237BD7"/>
    <w:rsid w:val="00240669"/>
    <w:rsid w:val="0024086D"/>
    <w:rsid w:val="00241867"/>
    <w:rsid w:val="00241AFD"/>
    <w:rsid w:val="00241EAB"/>
    <w:rsid w:val="0024420C"/>
    <w:rsid w:val="00244EC9"/>
    <w:rsid w:val="002454E4"/>
    <w:rsid w:val="0024565A"/>
    <w:rsid w:val="0024597C"/>
    <w:rsid w:val="0024603E"/>
    <w:rsid w:val="002474A1"/>
    <w:rsid w:val="00247640"/>
    <w:rsid w:val="00247E3C"/>
    <w:rsid w:val="00250739"/>
    <w:rsid w:val="002509DE"/>
    <w:rsid w:val="00252119"/>
    <w:rsid w:val="00253190"/>
    <w:rsid w:val="0025344C"/>
    <w:rsid w:val="00254A91"/>
    <w:rsid w:val="00255890"/>
    <w:rsid w:val="00255D16"/>
    <w:rsid w:val="00256EE5"/>
    <w:rsid w:val="002575D8"/>
    <w:rsid w:val="002576CC"/>
    <w:rsid w:val="0026051A"/>
    <w:rsid w:val="002608EE"/>
    <w:rsid w:val="00260A6F"/>
    <w:rsid w:val="00261584"/>
    <w:rsid w:val="00261892"/>
    <w:rsid w:val="0026288D"/>
    <w:rsid w:val="002639EB"/>
    <w:rsid w:val="002651E1"/>
    <w:rsid w:val="002653E7"/>
    <w:rsid w:val="00265CB6"/>
    <w:rsid w:val="00265D6E"/>
    <w:rsid w:val="0026647C"/>
    <w:rsid w:val="00266971"/>
    <w:rsid w:val="002676DA"/>
    <w:rsid w:val="00267FC3"/>
    <w:rsid w:val="00270232"/>
    <w:rsid w:val="0027059F"/>
    <w:rsid w:val="00270622"/>
    <w:rsid w:val="00270E8E"/>
    <w:rsid w:val="00270F48"/>
    <w:rsid w:val="00270FED"/>
    <w:rsid w:val="002725AD"/>
    <w:rsid w:val="00272B37"/>
    <w:rsid w:val="0027480A"/>
    <w:rsid w:val="00274A4A"/>
    <w:rsid w:val="00274D15"/>
    <w:rsid w:val="002755E5"/>
    <w:rsid w:val="002766B7"/>
    <w:rsid w:val="00276A7E"/>
    <w:rsid w:val="002779DE"/>
    <w:rsid w:val="0028101F"/>
    <w:rsid w:val="002812BD"/>
    <w:rsid w:val="002814E1"/>
    <w:rsid w:val="00281720"/>
    <w:rsid w:val="0028205C"/>
    <w:rsid w:val="00282451"/>
    <w:rsid w:val="00282540"/>
    <w:rsid w:val="00282D29"/>
    <w:rsid w:val="00283151"/>
    <w:rsid w:val="002852F0"/>
    <w:rsid w:val="0028563A"/>
    <w:rsid w:val="00291C4B"/>
    <w:rsid w:val="00291EAF"/>
    <w:rsid w:val="0029293F"/>
    <w:rsid w:val="00292D51"/>
    <w:rsid w:val="00293AE2"/>
    <w:rsid w:val="00293FBE"/>
    <w:rsid w:val="0029409C"/>
    <w:rsid w:val="00294745"/>
    <w:rsid w:val="00294C50"/>
    <w:rsid w:val="00296F6A"/>
    <w:rsid w:val="00297657"/>
    <w:rsid w:val="002A07E2"/>
    <w:rsid w:val="002A2198"/>
    <w:rsid w:val="002A2B59"/>
    <w:rsid w:val="002A2FC6"/>
    <w:rsid w:val="002A405F"/>
    <w:rsid w:val="002A4437"/>
    <w:rsid w:val="002A5090"/>
    <w:rsid w:val="002A6C30"/>
    <w:rsid w:val="002A72A9"/>
    <w:rsid w:val="002A7578"/>
    <w:rsid w:val="002B19F1"/>
    <w:rsid w:val="002B31F0"/>
    <w:rsid w:val="002B3253"/>
    <w:rsid w:val="002B3E78"/>
    <w:rsid w:val="002B4B6B"/>
    <w:rsid w:val="002B749A"/>
    <w:rsid w:val="002C0A18"/>
    <w:rsid w:val="002C0AA2"/>
    <w:rsid w:val="002C0DC9"/>
    <w:rsid w:val="002C1040"/>
    <w:rsid w:val="002C2B1A"/>
    <w:rsid w:val="002C328C"/>
    <w:rsid w:val="002C35B8"/>
    <w:rsid w:val="002C37F8"/>
    <w:rsid w:val="002C39CD"/>
    <w:rsid w:val="002C51FB"/>
    <w:rsid w:val="002C606C"/>
    <w:rsid w:val="002C6387"/>
    <w:rsid w:val="002C6E01"/>
    <w:rsid w:val="002D00A1"/>
    <w:rsid w:val="002D12A4"/>
    <w:rsid w:val="002D2103"/>
    <w:rsid w:val="002D260F"/>
    <w:rsid w:val="002D29A4"/>
    <w:rsid w:val="002D68F2"/>
    <w:rsid w:val="002D6996"/>
    <w:rsid w:val="002D7996"/>
    <w:rsid w:val="002E0DF8"/>
    <w:rsid w:val="002E0F74"/>
    <w:rsid w:val="002E149C"/>
    <w:rsid w:val="002E2889"/>
    <w:rsid w:val="002E2C6D"/>
    <w:rsid w:val="002E2F41"/>
    <w:rsid w:val="002E479B"/>
    <w:rsid w:val="002E4ED7"/>
    <w:rsid w:val="002E4FB3"/>
    <w:rsid w:val="002E60B0"/>
    <w:rsid w:val="002E6A46"/>
    <w:rsid w:val="002E7D94"/>
    <w:rsid w:val="002F1CCE"/>
    <w:rsid w:val="002F1D88"/>
    <w:rsid w:val="002F2BD0"/>
    <w:rsid w:val="002F377F"/>
    <w:rsid w:val="002F3B63"/>
    <w:rsid w:val="002F3CAF"/>
    <w:rsid w:val="002F4413"/>
    <w:rsid w:val="002F51B0"/>
    <w:rsid w:val="002F5643"/>
    <w:rsid w:val="002F5BFD"/>
    <w:rsid w:val="002F5EFC"/>
    <w:rsid w:val="002F6306"/>
    <w:rsid w:val="002F70B8"/>
    <w:rsid w:val="00300854"/>
    <w:rsid w:val="003013CA"/>
    <w:rsid w:val="00301750"/>
    <w:rsid w:val="00303A5F"/>
    <w:rsid w:val="00303DF8"/>
    <w:rsid w:val="00304E15"/>
    <w:rsid w:val="00305BE9"/>
    <w:rsid w:val="00305DBC"/>
    <w:rsid w:val="0030699F"/>
    <w:rsid w:val="00306BB6"/>
    <w:rsid w:val="0030786D"/>
    <w:rsid w:val="00307FCC"/>
    <w:rsid w:val="003100A3"/>
    <w:rsid w:val="003107F2"/>
    <w:rsid w:val="003116BD"/>
    <w:rsid w:val="00311830"/>
    <w:rsid w:val="00311891"/>
    <w:rsid w:val="00311A8C"/>
    <w:rsid w:val="00311FED"/>
    <w:rsid w:val="003126E2"/>
    <w:rsid w:val="003127F5"/>
    <w:rsid w:val="003133D1"/>
    <w:rsid w:val="003135A1"/>
    <w:rsid w:val="0031368D"/>
    <w:rsid w:val="003136C3"/>
    <w:rsid w:val="003139A3"/>
    <w:rsid w:val="00313E8D"/>
    <w:rsid w:val="003141CC"/>
    <w:rsid w:val="0031458D"/>
    <w:rsid w:val="0031496D"/>
    <w:rsid w:val="00315219"/>
    <w:rsid w:val="0031549A"/>
    <w:rsid w:val="00315648"/>
    <w:rsid w:val="003165FC"/>
    <w:rsid w:val="003170D5"/>
    <w:rsid w:val="00321025"/>
    <w:rsid w:val="003223DD"/>
    <w:rsid w:val="00322535"/>
    <w:rsid w:val="00322873"/>
    <w:rsid w:val="00322A25"/>
    <w:rsid w:val="00322E56"/>
    <w:rsid w:val="00322FCC"/>
    <w:rsid w:val="0032335F"/>
    <w:rsid w:val="0032354C"/>
    <w:rsid w:val="003238AC"/>
    <w:rsid w:val="00323AD7"/>
    <w:rsid w:val="00323DF4"/>
    <w:rsid w:val="00323E40"/>
    <w:rsid w:val="00324E14"/>
    <w:rsid w:val="00324E63"/>
    <w:rsid w:val="00326595"/>
    <w:rsid w:val="003266B8"/>
    <w:rsid w:val="003272F3"/>
    <w:rsid w:val="00327375"/>
    <w:rsid w:val="00327377"/>
    <w:rsid w:val="00327C8F"/>
    <w:rsid w:val="00327F33"/>
    <w:rsid w:val="00331629"/>
    <w:rsid w:val="0033196D"/>
    <w:rsid w:val="003322DF"/>
    <w:rsid w:val="00333801"/>
    <w:rsid w:val="00333B18"/>
    <w:rsid w:val="00333E2A"/>
    <w:rsid w:val="00334061"/>
    <w:rsid w:val="003346ED"/>
    <w:rsid w:val="00335046"/>
    <w:rsid w:val="003350B1"/>
    <w:rsid w:val="00335167"/>
    <w:rsid w:val="0033561C"/>
    <w:rsid w:val="00335C47"/>
    <w:rsid w:val="00340211"/>
    <w:rsid w:val="0034219E"/>
    <w:rsid w:val="00343303"/>
    <w:rsid w:val="00345EB4"/>
    <w:rsid w:val="00345EF0"/>
    <w:rsid w:val="0034612C"/>
    <w:rsid w:val="003461F3"/>
    <w:rsid w:val="00346C0A"/>
    <w:rsid w:val="00346C9C"/>
    <w:rsid w:val="00347513"/>
    <w:rsid w:val="00347CA2"/>
    <w:rsid w:val="00350AC0"/>
    <w:rsid w:val="0035164C"/>
    <w:rsid w:val="0035167A"/>
    <w:rsid w:val="00351A8B"/>
    <w:rsid w:val="00351C6C"/>
    <w:rsid w:val="0035216E"/>
    <w:rsid w:val="00352834"/>
    <w:rsid w:val="003533C9"/>
    <w:rsid w:val="00353FAD"/>
    <w:rsid w:val="003556B8"/>
    <w:rsid w:val="003562DD"/>
    <w:rsid w:val="00356B3F"/>
    <w:rsid w:val="00357F6F"/>
    <w:rsid w:val="003606ED"/>
    <w:rsid w:val="0036126A"/>
    <w:rsid w:val="0036162C"/>
    <w:rsid w:val="00361990"/>
    <w:rsid w:val="00362C31"/>
    <w:rsid w:val="00362C42"/>
    <w:rsid w:val="00362CE5"/>
    <w:rsid w:val="0036314D"/>
    <w:rsid w:val="003635DE"/>
    <w:rsid w:val="00363D2A"/>
    <w:rsid w:val="00363DF4"/>
    <w:rsid w:val="003642FE"/>
    <w:rsid w:val="00364685"/>
    <w:rsid w:val="003646C0"/>
    <w:rsid w:val="00364CDD"/>
    <w:rsid w:val="003655B5"/>
    <w:rsid w:val="00365AE4"/>
    <w:rsid w:val="00366F3F"/>
    <w:rsid w:val="003678AA"/>
    <w:rsid w:val="003701A5"/>
    <w:rsid w:val="003707C5"/>
    <w:rsid w:val="0037097C"/>
    <w:rsid w:val="00371858"/>
    <w:rsid w:val="0037277F"/>
    <w:rsid w:val="00372A8F"/>
    <w:rsid w:val="00372B59"/>
    <w:rsid w:val="00372EC8"/>
    <w:rsid w:val="00373586"/>
    <w:rsid w:val="00374629"/>
    <w:rsid w:val="0037509E"/>
    <w:rsid w:val="003759AB"/>
    <w:rsid w:val="00377078"/>
    <w:rsid w:val="00377625"/>
    <w:rsid w:val="00377D68"/>
    <w:rsid w:val="0038058B"/>
    <w:rsid w:val="003842A4"/>
    <w:rsid w:val="00384642"/>
    <w:rsid w:val="00384EC2"/>
    <w:rsid w:val="00385002"/>
    <w:rsid w:val="0038596C"/>
    <w:rsid w:val="00386872"/>
    <w:rsid w:val="00386B20"/>
    <w:rsid w:val="00386C1B"/>
    <w:rsid w:val="00387C9B"/>
    <w:rsid w:val="00390432"/>
    <w:rsid w:val="0039060A"/>
    <w:rsid w:val="00390F66"/>
    <w:rsid w:val="003916B3"/>
    <w:rsid w:val="00392263"/>
    <w:rsid w:val="003923C9"/>
    <w:rsid w:val="00393BDF"/>
    <w:rsid w:val="00393D7F"/>
    <w:rsid w:val="00394B89"/>
    <w:rsid w:val="00394DB6"/>
    <w:rsid w:val="00394FA4"/>
    <w:rsid w:val="00395091"/>
    <w:rsid w:val="003953B1"/>
    <w:rsid w:val="003959BB"/>
    <w:rsid w:val="003961D9"/>
    <w:rsid w:val="00396512"/>
    <w:rsid w:val="00397216"/>
    <w:rsid w:val="003A002C"/>
    <w:rsid w:val="003A08C0"/>
    <w:rsid w:val="003A0BCC"/>
    <w:rsid w:val="003A171B"/>
    <w:rsid w:val="003A223C"/>
    <w:rsid w:val="003A34BC"/>
    <w:rsid w:val="003A3619"/>
    <w:rsid w:val="003A37F0"/>
    <w:rsid w:val="003A54E2"/>
    <w:rsid w:val="003A55C9"/>
    <w:rsid w:val="003A5643"/>
    <w:rsid w:val="003A5659"/>
    <w:rsid w:val="003A5F2D"/>
    <w:rsid w:val="003A71E8"/>
    <w:rsid w:val="003A7A9C"/>
    <w:rsid w:val="003A7B52"/>
    <w:rsid w:val="003B132A"/>
    <w:rsid w:val="003B1BC3"/>
    <w:rsid w:val="003B2440"/>
    <w:rsid w:val="003B2448"/>
    <w:rsid w:val="003B3756"/>
    <w:rsid w:val="003B3992"/>
    <w:rsid w:val="003B3D6D"/>
    <w:rsid w:val="003B41F8"/>
    <w:rsid w:val="003B4E3F"/>
    <w:rsid w:val="003B5A12"/>
    <w:rsid w:val="003B5A68"/>
    <w:rsid w:val="003B6BD8"/>
    <w:rsid w:val="003B7521"/>
    <w:rsid w:val="003C0EE0"/>
    <w:rsid w:val="003C2E93"/>
    <w:rsid w:val="003C363D"/>
    <w:rsid w:val="003C3769"/>
    <w:rsid w:val="003C3A80"/>
    <w:rsid w:val="003C3C5A"/>
    <w:rsid w:val="003C3E66"/>
    <w:rsid w:val="003C42DA"/>
    <w:rsid w:val="003C4399"/>
    <w:rsid w:val="003C48A2"/>
    <w:rsid w:val="003C54C9"/>
    <w:rsid w:val="003C5535"/>
    <w:rsid w:val="003C5C14"/>
    <w:rsid w:val="003C5F48"/>
    <w:rsid w:val="003C61B2"/>
    <w:rsid w:val="003C6740"/>
    <w:rsid w:val="003C67DA"/>
    <w:rsid w:val="003C7A1B"/>
    <w:rsid w:val="003C7AB1"/>
    <w:rsid w:val="003C7AD1"/>
    <w:rsid w:val="003D0C86"/>
    <w:rsid w:val="003D29C3"/>
    <w:rsid w:val="003D2BAE"/>
    <w:rsid w:val="003D316B"/>
    <w:rsid w:val="003D3486"/>
    <w:rsid w:val="003D48DD"/>
    <w:rsid w:val="003D4B50"/>
    <w:rsid w:val="003D4F0B"/>
    <w:rsid w:val="003D5955"/>
    <w:rsid w:val="003D62AF"/>
    <w:rsid w:val="003D63AE"/>
    <w:rsid w:val="003D6FED"/>
    <w:rsid w:val="003E130F"/>
    <w:rsid w:val="003E36CE"/>
    <w:rsid w:val="003E36D0"/>
    <w:rsid w:val="003E3C9B"/>
    <w:rsid w:val="003E3CC4"/>
    <w:rsid w:val="003E3F85"/>
    <w:rsid w:val="003E3FC3"/>
    <w:rsid w:val="003E4D7F"/>
    <w:rsid w:val="003E50C3"/>
    <w:rsid w:val="003E6AF3"/>
    <w:rsid w:val="003E73DE"/>
    <w:rsid w:val="003E73E4"/>
    <w:rsid w:val="003F18B5"/>
    <w:rsid w:val="003F240D"/>
    <w:rsid w:val="003F3494"/>
    <w:rsid w:val="003F3495"/>
    <w:rsid w:val="003F365E"/>
    <w:rsid w:val="003F442A"/>
    <w:rsid w:val="003F48C8"/>
    <w:rsid w:val="003F4B69"/>
    <w:rsid w:val="003F5544"/>
    <w:rsid w:val="003F6EE6"/>
    <w:rsid w:val="003F6F42"/>
    <w:rsid w:val="003F7181"/>
    <w:rsid w:val="003F7400"/>
    <w:rsid w:val="00402DDD"/>
    <w:rsid w:val="0040306A"/>
    <w:rsid w:val="00403495"/>
    <w:rsid w:val="004039A8"/>
    <w:rsid w:val="00404811"/>
    <w:rsid w:val="0040564F"/>
    <w:rsid w:val="00405720"/>
    <w:rsid w:val="004064E9"/>
    <w:rsid w:val="004073A1"/>
    <w:rsid w:val="004073F3"/>
    <w:rsid w:val="00410308"/>
    <w:rsid w:val="00410934"/>
    <w:rsid w:val="00410997"/>
    <w:rsid w:val="004109BF"/>
    <w:rsid w:val="00410A3C"/>
    <w:rsid w:val="00410C61"/>
    <w:rsid w:val="00410F37"/>
    <w:rsid w:val="0041111A"/>
    <w:rsid w:val="004114CB"/>
    <w:rsid w:val="00411567"/>
    <w:rsid w:val="00412772"/>
    <w:rsid w:val="00412E6D"/>
    <w:rsid w:val="00413246"/>
    <w:rsid w:val="004142E2"/>
    <w:rsid w:val="00414580"/>
    <w:rsid w:val="00415321"/>
    <w:rsid w:val="0041662E"/>
    <w:rsid w:val="0042098A"/>
    <w:rsid w:val="00421149"/>
    <w:rsid w:val="004221EC"/>
    <w:rsid w:val="00423782"/>
    <w:rsid w:val="00424224"/>
    <w:rsid w:val="0042569A"/>
    <w:rsid w:val="004256AA"/>
    <w:rsid w:val="00426698"/>
    <w:rsid w:val="00426D1F"/>
    <w:rsid w:val="00426F66"/>
    <w:rsid w:val="00427546"/>
    <w:rsid w:val="004279AC"/>
    <w:rsid w:val="00430316"/>
    <w:rsid w:val="00430341"/>
    <w:rsid w:val="0043162A"/>
    <w:rsid w:val="004332AA"/>
    <w:rsid w:val="0043356B"/>
    <w:rsid w:val="00434702"/>
    <w:rsid w:val="00435BEF"/>
    <w:rsid w:val="00435D94"/>
    <w:rsid w:val="00435FC5"/>
    <w:rsid w:val="00436969"/>
    <w:rsid w:val="00436B61"/>
    <w:rsid w:val="00436B6D"/>
    <w:rsid w:val="004371D6"/>
    <w:rsid w:val="00437EDE"/>
    <w:rsid w:val="00440EFD"/>
    <w:rsid w:val="0044105D"/>
    <w:rsid w:val="004411A6"/>
    <w:rsid w:val="00441242"/>
    <w:rsid w:val="00441849"/>
    <w:rsid w:val="00441A13"/>
    <w:rsid w:val="00441F09"/>
    <w:rsid w:val="004435EF"/>
    <w:rsid w:val="004441D7"/>
    <w:rsid w:val="004441DB"/>
    <w:rsid w:val="004444E9"/>
    <w:rsid w:val="00444B3D"/>
    <w:rsid w:val="0044505A"/>
    <w:rsid w:val="0044518D"/>
    <w:rsid w:val="00445A8D"/>
    <w:rsid w:val="00445B6A"/>
    <w:rsid w:val="0045221E"/>
    <w:rsid w:val="0045297E"/>
    <w:rsid w:val="004534D3"/>
    <w:rsid w:val="004538C1"/>
    <w:rsid w:val="00453E34"/>
    <w:rsid w:val="00453F66"/>
    <w:rsid w:val="00453FB7"/>
    <w:rsid w:val="00454345"/>
    <w:rsid w:val="00454409"/>
    <w:rsid w:val="0045476E"/>
    <w:rsid w:val="00454A6A"/>
    <w:rsid w:val="00455D54"/>
    <w:rsid w:val="004560D8"/>
    <w:rsid w:val="0045797E"/>
    <w:rsid w:val="00457FE1"/>
    <w:rsid w:val="004602F4"/>
    <w:rsid w:val="00460591"/>
    <w:rsid w:val="00460999"/>
    <w:rsid w:val="00461C0C"/>
    <w:rsid w:val="004627F7"/>
    <w:rsid w:val="00465417"/>
    <w:rsid w:val="004654DE"/>
    <w:rsid w:val="00465619"/>
    <w:rsid w:val="00465D37"/>
    <w:rsid w:val="0046659C"/>
    <w:rsid w:val="00466C50"/>
    <w:rsid w:val="00467461"/>
    <w:rsid w:val="0046782F"/>
    <w:rsid w:val="004728A5"/>
    <w:rsid w:val="00472C0D"/>
    <w:rsid w:val="00473A19"/>
    <w:rsid w:val="00474A2A"/>
    <w:rsid w:val="00474B3D"/>
    <w:rsid w:val="00475036"/>
    <w:rsid w:val="00475CE3"/>
    <w:rsid w:val="00475EED"/>
    <w:rsid w:val="00476014"/>
    <w:rsid w:val="0047650B"/>
    <w:rsid w:val="00476D79"/>
    <w:rsid w:val="00476DC4"/>
    <w:rsid w:val="004770CE"/>
    <w:rsid w:val="00477435"/>
    <w:rsid w:val="0048019F"/>
    <w:rsid w:val="004814BF"/>
    <w:rsid w:val="0048160C"/>
    <w:rsid w:val="00481C4F"/>
    <w:rsid w:val="004831CB"/>
    <w:rsid w:val="004836A6"/>
    <w:rsid w:val="00484772"/>
    <w:rsid w:val="004857E7"/>
    <w:rsid w:val="00485A85"/>
    <w:rsid w:val="00485ED5"/>
    <w:rsid w:val="0048665E"/>
    <w:rsid w:val="00486916"/>
    <w:rsid w:val="00486C63"/>
    <w:rsid w:val="00490322"/>
    <w:rsid w:val="0049147D"/>
    <w:rsid w:val="00491F11"/>
    <w:rsid w:val="00491F3C"/>
    <w:rsid w:val="00491FAF"/>
    <w:rsid w:val="0049206E"/>
    <w:rsid w:val="00492DDC"/>
    <w:rsid w:val="00493A95"/>
    <w:rsid w:val="0049484C"/>
    <w:rsid w:val="00495B84"/>
    <w:rsid w:val="00495D66"/>
    <w:rsid w:val="004961C4"/>
    <w:rsid w:val="00496371"/>
    <w:rsid w:val="00496547"/>
    <w:rsid w:val="004968CB"/>
    <w:rsid w:val="004972C0"/>
    <w:rsid w:val="00497A28"/>
    <w:rsid w:val="004A05ED"/>
    <w:rsid w:val="004A12E3"/>
    <w:rsid w:val="004A1969"/>
    <w:rsid w:val="004A260F"/>
    <w:rsid w:val="004A266F"/>
    <w:rsid w:val="004A2843"/>
    <w:rsid w:val="004A3625"/>
    <w:rsid w:val="004A3DDC"/>
    <w:rsid w:val="004A3F69"/>
    <w:rsid w:val="004A4530"/>
    <w:rsid w:val="004A4CA6"/>
    <w:rsid w:val="004A57B3"/>
    <w:rsid w:val="004A72B5"/>
    <w:rsid w:val="004A749A"/>
    <w:rsid w:val="004A7944"/>
    <w:rsid w:val="004B1229"/>
    <w:rsid w:val="004B18C0"/>
    <w:rsid w:val="004B1925"/>
    <w:rsid w:val="004B2249"/>
    <w:rsid w:val="004B2F01"/>
    <w:rsid w:val="004B2F79"/>
    <w:rsid w:val="004B3ABB"/>
    <w:rsid w:val="004B45D9"/>
    <w:rsid w:val="004B46C8"/>
    <w:rsid w:val="004B4A58"/>
    <w:rsid w:val="004B561E"/>
    <w:rsid w:val="004B596A"/>
    <w:rsid w:val="004B5DB6"/>
    <w:rsid w:val="004B5E39"/>
    <w:rsid w:val="004B5FF1"/>
    <w:rsid w:val="004B6833"/>
    <w:rsid w:val="004B6A2C"/>
    <w:rsid w:val="004B6E2B"/>
    <w:rsid w:val="004B6F94"/>
    <w:rsid w:val="004B72DA"/>
    <w:rsid w:val="004B72EF"/>
    <w:rsid w:val="004B75F2"/>
    <w:rsid w:val="004B774E"/>
    <w:rsid w:val="004B7960"/>
    <w:rsid w:val="004C0518"/>
    <w:rsid w:val="004C0604"/>
    <w:rsid w:val="004C111A"/>
    <w:rsid w:val="004C1D6E"/>
    <w:rsid w:val="004C5604"/>
    <w:rsid w:val="004C5A52"/>
    <w:rsid w:val="004C6968"/>
    <w:rsid w:val="004C69E8"/>
    <w:rsid w:val="004C6E21"/>
    <w:rsid w:val="004C7442"/>
    <w:rsid w:val="004C765D"/>
    <w:rsid w:val="004C7CEB"/>
    <w:rsid w:val="004D0E37"/>
    <w:rsid w:val="004D32A3"/>
    <w:rsid w:val="004D5202"/>
    <w:rsid w:val="004D5A5C"/>
    <w:rsid w:val="004D5F86"/>
    <w:rsid w:val="004D66A0"/>
    <w:rsid w:val="004D69E3"/>
    <w:rsid w:val="004D6A6A"/>
    <w:rsid w:val="004D6B7A"/>
    <w:rsid w:val="004D6CA6"/>
    <w:rsid w:val="004D6F57"/>
    <w:rsid w:val="004D7D67"/>
    <w:rsid w:val="004D7DC4"/>
    <w:rsid w:val="004E0478"/>
    <w:rsid w:val="004E0970"/>
    <w:rsid w:val="004E0FA4"/>
    <w:rsid w:val="004E13AC"/>
    <w:rsid w:val="004E1AE3"/>
    <w:rsid w:val="004E1C8B"/>
    <w:rsid w:val="004E2E07"/>
    <w:rsid w:val="004E3FA8"/>
    <w:rsid w:val="004E4BD3"/>
    <w:rsid w:val="004E522D"/>
    <w:rsid w:val="004E541A"/>
    <w:rsid w:val="004E5E93"/>
    <w:rsid w:val="004E6229"/>
    <w:rsid w:val="004E73DE"/>
    <w:rsid w:val="004F1031"/>
    <w:rsid w:val="004F168B"/>
    <w:rsid w:val="004F18C8"/>
    <w:rsid w:val="004F1980"/>
    <w:rsid w:val="004F202F"/>
    <w:rsid w:val="004F2330"/>
    <w:rsid w:val="004F26A7"/>
    <w:rsid w:val="004F2B12"/>
    <w:rsid w:val="004F2C55"/>
    <w:rsid w:val="004F2EFF"/>
    <w:rsid w:val="004F4575"/>
    <w:rsid w:val="004F64BF"/>
    <w:rsid w:val="004F6718"/>
    <w:rsid w:val="004F7785"/>
    <w:rsid w:val="004F798D"/>
    <w:rsid w:val="00500A56"/>
    <w:rsid w:val="00501400"/>
    <w:rsid w:val="00501C18"/>
    <w:rsid w:val="00502073"/>
    <w:rsid w:val="005025F3"/>
    <w:rsid w:val="00503A11"/>
    <w:rsid w:val="00504884"/>
    <w:rsid w:val="00504F20"/>
    <w:rsid w:val="005058EC"/>
    <w:rsid w:val="00505A6F"/>
    <w:rsid w:val="00505A8C"/>
    <w:rsid w:val="0050743E"/>
    <w:rsid w:val="005104B5"/>
    <w:rsid w:val="005110B7"/>
    <w:rsid w:val="00511437"/>
    <w:rsid w:val="00511E2B"/>
    <w:rsid w:val="00511FE9"/>
    <w:rsid w:val="005126FE"/>
    <w:rsid w:val="00517725"/>
    <w:rsid w:val="00517751"/>
    <w:rsid w:val="00517A2C"/>
    <w:rsid w:val="0052034B"/>
    <w:rsid w:val="00521DC1"/>
    <w:rsid w:val="0052202A"/>
    <w:rsid w:val="00522A99"/>
    <w:rsid w:val="005233B6"/>
    <w:rsid w:val="0052443C"/>
    <w:rsid w:val="00524486"/>
    <w:rsid w:val="005246E5"/>
    <w:rsid w:val="0052521E"/>
    <w:rsid w:val="005274E5"/>
    <w:rsid w:val="00527CC5"/>
    <w:rsid w:val="00527D77"/>
    <w:rsid w:val="005301E9"/>
    <w:rsid w:val="0053020A"/>
    <w:rsid w:val="00530523"/>
    <w:rsid w:val="005320A7"/>
    <w:rsid w:val="0053250B"/>
    <w:rsid w:val="00532F5B"/>
    <w:rsid w:val="00534805"/>
    <w:rsid w:val="00534BA4"/>
    <w:rsid w:val="00534BC6"/>
    <w:rsid w:val="0053527F"/>
    <w:rsid w:val="005359EF"/>
    <w:rsid w:val="00535BB0"/>
    <w:rsid w:val="00535C0B"/>
    <w:rsid w:val="00536F93"/>
    <w:rsid w:val="005403AE"/>
    <w:rsid w:val="00540727"/>
    <w:rsid w:val="00540A27"/>
    <w:rsid w:val="00540D77"/>
    <w:rsid w:val="00540EDC"/>
    <w:rsid w:val="00541492"/>
    <w:rsid w:val="005417DF"/>
    <w:rsid w:val="0054180D"/>
    <w:rsid w:val="00541B4B"/>
    <w:rsid w:val="00541DB5"/>
    <w:rsid w:val="00541DE4"/>
    <w:rsid w:val="005421C3"/>
    <w:rsid w:val="005425FA"/>
    <w:rsid w:val="00542640"/>
    <w:rsid w:val="00542D01"/>
    <w:rsid w:val="005430B1"/>
    <w:rsid w:val="005432CA"/>
    <w:rsid w:val="00543F5F"/>
    <w:rsid w:val="00544299"/>
    <w:rsid w:val="0054435B"/>
    <w:rsid w:val="00544441"/>
    <w:rsid w:val="00544628"/>
    <w:rsid w:val="00544CA7"/>
    <w:rsid w:val="00546259"/>
    <w:rsid w:val="00547C4B"/>
    <w:rsid w:val="00550BB0"/>
    <w:rsid w:val="00551612"/>
    <w:rsid w:val="00551E7D"/>
    <w:rsid w:val="00552267"/>
    <w:rsid w:val="00552648"/>
    <w:rsid w:val="00552894"/>
    <w:rsid w:val="00552A76"/>
    <w:rsid w:val="0055303E"/>
    <w:rsid w:val="0055543C"/>
    <w:rsid w:val="0055715E"/>
    <w:rsid w:val="00557B3D"/>
    <w:rsid w:val="005602E4"/>
    <w:rsid w:val="00560EEE"/>
    <w:rsid w:val="0056122D"/>
    <w:rsid w:val="00561542"/>
    <w:rsid w:val="00562695"/>
    <w:rsid w:val="00562E3D"/>
    <w:rsid w:val="00562F57"/>
    <w:rsid w:val="005637FA"/>
    <w:rsid w:val="00564B1C"/>
    <w:rsid w:val="00564D7C"/>
    <w:rsid w:val="00565919"/>
    <w:rsid w:val="00565A2D"/>
    <w:rsid w:val="00566BF3"/>
    <w:rsid w:val="00566C53"/>
    <w:rsid w:val="00567245"/>
    <w:rsid w:val="0056761A"/>
    <w:rsid w:val="005676DB"/>
    <w:rsid w:val="00567EC0"/>
    <w:rsid w:val="00571272"/>
    <w:rsid w:val="00571C7E"/>
    <w:rsid w:val="00571F9E"/>
    <w:rsid w:val="00572C29"/>
    <w:rsid w:val="00572F78"/>
    <w:rsid w:val="0057350D"/>
    <w:rsid w:val="00573FA5"/>
    <w:rsid w:val="00575884"/>
    <w:rsid w:val="005762C1"/>
    <w:rsid w:val="005763AD"/>
    <w:rsid w:val="005767B5"/>
    <w:rsid w:val="00576FC2"/>
    <w:rsid w:val="00577667"/>
    <w:rsid w:val="00577F18"/>
    <w:rsid w:val="00580B6E"/>
    <w:rsid w:val="005810B9"/>
    <w:rsid w:val="00581367"/>
    <w:rsid w:val="005815E2"/>
    <w:rsid w:val="005821E4"/>
    <w:rsid w:val="005822C4"/>
    <w:rsid w:val="00582860"/>
    <w:rsid w:val="005829D7"/>
    <w:rsid w:val="00584387"/>
    <w:rsid w:val="00585884"/>
    <w:rsid w:val="00585ACF"/>
    <w:rsid w:val="00586A4C"/>
    <w:rsid w:val="00586C3C"/>
    <w:rsid w:val="00590230"/>
    <w:rsid w:val="005902EB"/>
    <w:rsid w:val="005905B5"/>
    <w:rsid w:val="00590672"/>
    <w:rsid w:val="0059083B"/>
    <w:rsid w:val="00590A74"/>
    <w:rsid w:val="00591170"/>
    <w:rsid w:val="00591A15"/>
    <w:rsid w:val="00591C44"/>
    <w:rsid w:val="00591D23"/>
    <w:rsid w:val="00592729"/>
    <w:rsid w:val="00592857"/>
    <w:rsid w:val="005938E2"/>
    <w:rsid w:val="00593C8F"/>
    <w:rsid w:val="005942D7"/>
    <w:rsid w:val="00594340"/>
    <w:rsid w:val="0059475F"/>
    <w:rsid w:val="0059490A"/>
    <w:rsid w:val="00595687"/>
    <w:rsid w:val="00595B04"/>
    <w:rsid w:val="00596218"/>
    <w:rsid w:val="00596320"/>
    <w:rsid w:val="005A2446"/>
    <w:rsid w:val="005A2C04"/>
    <w:rsid w:val="005A334F"/>
    <w:rsid w:val="005A530B"/>
    <w:rsid w:val="005A5DE1"/>
    <w:rsid w:val="005A62EF"/>
    <w:rsid w:val="005A67F1"/>
    <w:rsid w:val="005A69E9"/>
    <w:rsid w:val="005A780B"/>
    <w:rsid w:val="005A7D41"/>
    <w:rsid w:val="005B1043"/>
    <w:rsid w:val="005B1A50"/>
    <w:rsid w:val="005B1B18"/>
    <w:rsid w:val="005B2C4C"/>
    <w:rsid w:val="005B3007"/>
    <w:rsid w:val="005B3024"/>
    <w:rsid w:val="005B3CC0"/>
    <w:rsid w:val="005B4107"/>
    <w:rsid w:val="005B6573"/>
    <w:rsid w:val="005B7677"/>
    <w:rsid w:val="005C0321"/>
    <w:rsid w:val="005C04D8"/>
    <w:rsid w:val="005C0B59"/>
    <w:rsid w:val="005C1B84"/>
    <w:rsid w:val="005C23B3"/>
    <w:rsid w:val="005C24D0"/>
    <w:rsid w:val="005C2AE8"/>
    <w:rsid w:val="005C4FB1"/>
    <w:rsid w:val="005C5A04"/>
    <w:rsid w:val="005C701B"/>
    <w:rsid w:val="005C7325"/>
    <w:rsid w:val="005D00CD"/>
    <w:rsid w:val="005D136A"/>
    <w:rsid w:val="005D178C"/>
    <w:rsid w:val="005D1BD5"/>
    <w:rsid w:val="005D1D90"/>
    <w:rsid w:val="005D27C1"/>
    <w:rsid w:val="005D2904"/>
    <w:rsid w:val="005D41B7"/>
    <w:rsid w:val="005D5664"/>
    <w:rsid w:val="005D5FD7"/>
    <w:rsid w:val="005D684B"/>
    <w:rsid w:val="005D6CEE"/>
    <w:rsid w:val="005D7898"/>
    <w:rsid w:val="005E1434"/>
    <w:rsid w:val="005E1F0E"/>
    <w:rsid w:val="005E4177"/>
    <w:rsid w:val="005E4718"/>
    <w:rsid w:val="005E5EEE"/>
    <w:rsid w:val="005E67A2"/>
    <w:rsid w:val="005E74D0"/>
    <w:rsid w:val="005E75BE"/>
    <w:rsid w:val="005E7610"/>
    <w:rsid w:val="005E7BF7"/>
    <w:rsid w:val="005F05FB"/>
    <w:rsid w:val="005F09B0"/>
    <w:rsid w:val="005F108A"/>
    <w:rsid w:val="005F178C"/>
    <w:rsid w:val="005F1A7A"/>
    <w:rsid w:val="005F200F"/>
    <w:rsid w:val="005F2A0B"/>
    <w:rsid w:val="005F2AA2"/>
    <w:rsid w:val="005F2BDC"/>
    <w:rsid w:val="005F3020"/>
    <w:rsid w:val="005F3531"/>
    <w:rsid w:val="005F4434"/>
    <w:rsid w:val="005F4B6C"/>
    <w:rsid w:val="005F4F05"/>
    <w:rsid w:val="005F4FAF"/>
    <w:rsid w:val="005F5646"/>
    <w:rsid w:val="005F5690"/>
    <w:rsid w:val="005F63C2"/>
    <w:rsid w:val="005F68A5"/>
    <w:rsid w:val="006012FE"/>
    <w:rsid w:val="006016EE"/>
    <w:rsid w:val="00602D8A"/>
    <w:rsid w:val="00602E14"/>
    <w:rsid w:val="0060305F"/>
    <w:rsid w:val="006044F1"/>
    <w:rsid w:val="00605E18"/>
    <w:rsid w:val="00605E76"/>
    <w:rsid w:val="006074F5"/>
    <w:rsid w:val="00607840"/>
    <w:rsid w:val="00607C97"/>
    <w:rsid w:val="00607E5D"/>
    <w:rsid w:val="00610118"/>
    <w:rsid w:val="0061040F"/>
    <w:rsid w:val="00611D93"/>
    <w:rsid w:val="006132EA"/>
    <w:rsid w:val="006149DB"/>
    <w:rsid w:val="00614B34"/>
    <w:rsid w:val="00615C62"/>
    <w:rsid w:val="00615EC2"/>
    <w:rsid w:val="00616475"/>
    <w:rsid w:val="006171B5"/>
    <w:rsid w:val="006176DE"/>
    <w:rsid w:val="006179AE"/>
    <w:rsid w:val="00620FCD"/>
    <w:rsid w:val="00623566"/>
    <w:rsid w:val="00623BE4"/>
    <w:rsid w:val="0062493F"/>
    <w:rsid w:val="006254D7"/>
    <w:rsid w:val="00626428"/>
    <w:rsid w:val="00626504"/>
    <w:rsid w:val="006269FE"/>
    <w:rsid w:val="00626B2E"/>
    <w:rsid w:val="00626B42"/>
    <w:rsid w:val="006279C9"/>
    <w:rsid w:val="006304E5"/>
    <w:rsid w:val="006317E6"/>
    <w:rsid w:val="006318CF"/>
    <w:rsid w:val="006318FA"/>
    <w:rsid w:val="00631ECE"/>
    <w:rsid w:val="00633ED0"/>
    <w:rsid w:val="00634598"/>
    <w:rsid w:val="00634AEC"/>
    <w:rsid w:val="006356DC"/>
    <w:rsid w:val="00635C0D"/>
    <w:rsid w:val="00637710"/>
    <w:rsid w:val="00637E26"/>
    <w:rsid w:val="00640AFA"/>
    <w:rsid w:val="006423CF"/>
    <w:rsid w:val="0064305F"/>
    <w:rsid w:val="00643063"/>
    <w:rsid w:val="00646FB5"/>
    <w:rsid w:val="00647B94"/>
    <w:rsid w:val="00647DA1"/>
    <w:rsid w:val="00650314"/>
    <w:rsid w:val="006511EC"/>
    <w:rsid w:val="006517A6"/>
    <w:rsid w:val="006519B3"/>
    <w:rsid w:val="00651AB1"/>
    <w:rsid w:val="00652B6C"/>
    <w:rsid w:val="00652C30"/>
    <w:rsid w:val="00653062"/>
    <w:rsid w:val="006538F0"/>
    <w:rsid w:val="00654177"/>
    <w:rsid w:val="00654182"/>
    <w:rsid w:val="00655732"/>
    <w:rsid w:val="00655CC7"/>
    <w:rsid w:val="00656B2C"/>
    <w:rsid w:val="00660C1C"/>
    <w:rsid w:val="00660C70"/>
    <w:rsid w:val="00661A57"/>
    <w:rsid w:val="00662460"/>
    <w:rsid w:val="00662527"/>
    <w:rsid w:val="0066280F"/>
    <w:rsid w:val="006628F5"/>
    <w:rsid w:val="00662BEB"/>
    <w:rsid w:val="00662DE1"/>
    <w:rsid w:val="00663052"/>
    <w:rsid w:val="006644F5"/>
    <w:rsid w:val="00664588"/>
    <w:rsid w:val="00664D37"/>
    <w:rsid w:val="00664D39"/>
    <w:rsid w:val="00665535"/>
    <w:rsid w:val="006663BC"/>
    <w:rsid w:val="00666642"/>
    <w:rsid w:val="00666710"/>
    <w:rsid w:val="00667CFC"/>
    <w:rsid w:val="0067035E"/>
    <w:rsid w:val="0067055E"/>
    <w:rsid w:val="0067063C"/>
    <w:rsid w:val="00670E26"/>
    <w:rsid w:val="00671BB2"/>
    <w:rsid w:val="006724F8"/>
    <w:rsid w:val="006726AF"/>
    <w:rsid w:val="00672C1D"/>
    <w:rsid w:val="00672DA9"/>
    <w:rsid w:val="00673384"/>
    <w:rsid w:val="006733B7"/>
    <w:rsid w:val="00674687"/>
    <w:rsid w:val="00674839"/>
    <w:rsid w:val="00674C9A"/>
    <w:rsid w:val="00674CE3"/>
    <w:rsid w:val="00674CF9"/>
    <w:rsid w:val="0067549E"/>
    <w:rsid w:val="00675680"/>
    <w:rsid w:val="0067611E"/>
    <w:rsid w:val="0067628B"/>
    <w:rsid w:val="00677060"/>
    <w:rsid w:val="006770B4"/>
    <w:rsid w:val="0068053F"/>
    <w:rsid w:val="00681232"/>
    <w:rsid w:val="00681369"/>
    <w:rsid w:val="00681D8D"/>
    <w:rsid w:val="00683907"/>
    <w:rsid w:val="00683D4B"/>
    <w:rsid w:val="00684059"/>
    <w:rsid w:val="006844CA"/>
    <w:rsid w:val="00684C96"/>
    <w:rsid w:val="006859FE"/>
    <w:rsid w:val="00685E55"/>
    <w:rsid w:val="00685FB6"/>
    <w:rsid w:val="00687052"/>
    <w:rsid w:val="0068713E"/>
    <w:rsid w:val="00687A1A"/>
    <w:rsid w:val="00690ED2"/>
    <w:rsid w:val="006916CB"/>
    <w:rsid w:val="00691A98"/>
    <w:rsid w:val="0069303A"/>
    <w:rsid w:val="00693853"/>
    <w:rsid w:val="00693877"/>
    <w:rsid w:val="00693CBC"/>
    <w:rsid w:val="00695050"/>
    <w:rsid w:val="00697085"/>
    <w:rsid w:val="00697146"/>
    <w:rsid w:val="006A18D6"/>
    <w:rsid w:val="006A1E27"/>
    <w:rsid w:val="006A43E2"/>
    <w:rsid w:val="006A477E"/>
    <w:rsid w:val="006A51FE"/>
    <w:rsid w:val="006A5AED"/>
    <w:rsid w:val="006A65EA"/>
    <w:rsid w:val="006A68CD"/>
    <w:rsid w:val="006A6C19"/>
    <w:rsid w:val="006B030C"/>
    <w:rsid w:val="006B036C"/>
    <w:rsid w:val="006B0771"/>
    <w:rsid w:val="006B0A42"/>
    <w:rsid w:val="006B2136"/>
    <w:rsid w:val="006B27D8"/>
    <w:rsid w:val="006B2851"/>
    <w:rsid w:val="006B2EDA"/>
    <w:rsid w:val="006B3E32"/>
    <w:rsid w:val="006B3E81"/>
    <w:rsid w:val="006B403C"/>
    <w:rsid w:val="006B4714"/>
    <w:rsid w:val="006B56A9"/>
    <w:rsid w:val="006B6E2C"/>
    <w:rsid w:val="006C15AA"/>
    <w:rsid w:val="006C1639"/>
    <w:rsid w:val="006C2B41"/>
    <w:rsid w:val="006C31EA"/>
    <w:rsid w:val="006C3376"/>
    <w:rsid w:val="006C37C5"/>
    <w:rsid w:val="006C3D60"/>
    <w:rsid w:val="006C41BC"/>
    <w:rsid w:val="006C4328"/>
    <w:rsid w:val="006C4A50"/>
    <w:rsid w:val="006C52A0"/>
    <w:rsid w:val="006C5B48"/>
    <w:rsid w:val="006C5B58"/>
    <w:rsid w:val="006C70C6"/>
    <w:rsid w:val="006C7BDD"/>
    <w:rsid w:val="006D0F38"/>
    <w:rsid w:val="006D12C0"/>
    <w:rsid w:val="006D1526"/>
    <w:rsid w:val="006D224B"/>
    <w:rsid w:val="006D2285"/>
    <w:rsid w:val="006D4000"/>
    <w:rsid w:val="006D4494"/>
    <w:rsid w:val="006D4C28"/>
    <w:rsid w:val="006D64C9"/>
    <w:rsid w:val="006D6812"/>
    <w:rsid w:val="006D6CC9"/>
    <w:rsid w:val="006E12F5"/>
    <w:rsid w:val="006E158F"/>
    <w:rsid w:val="006E2D2B"/>
    <w:rsid w:val="006E3442"/>
    <w:rsid w:val="006E36AE"/>
    <w:rsid w:val="006E4061"/>
    <w:rsid w:val="006E4231"/>
    <w:rsid w:val="006E427A"/>
    <w:rsid w:val="006E467C"/>
    <w:rsid w:val="006E4B91"/>
    <w:rsid w:val="006E4ED4"/>
    <w:rsid w:val="006E5B8F"/>
    <w:rsid w:val="006E6254"/>
    <w:rsid w:val="006E63F8"/>
    <w:rsid w:val="006E7810"/>
    <w:rsid w:val="006E7FC8"/>
    <w:rsid w:val="006F14FF"/>
    <w:rsid w:val="006F1BC7"/>
    <w:rsid w:val="006F2786"/>
    <w:rsid w:val="006F2AD3"/>
    <w:rsid w:val="006F3139"/>
    <w:rsid w:val="006F44C2"/>
    <w:rsid w:val="006F5A93"/>
    <w:rsid w:val="006F5FB5"/>
    <w:rsid w:val="006F681A"/>
    <w:rsid w:val="006F6AE3"/>
    <w:rsid w:val="006F741A"/>
    <w:rsid w:val="006F78B5"/>
    <w:rsid w:val="006F7A15"/>
    <w:rsid w:val="006F7B79"/>
    <w:rsid w:val="0070056D"/>
    <w:rsid w:val="007020A5"/>
    <w:rsid w:val="00702132"/>
    <w:rsid w:val="0070236D"/>
    <w:rsid w:val="0070281D"/>
    <w:rsid w:val="007028D4"/>
    <w:rsid w:val="00702998"/>
    <w:rsid w:val="007041FC"/>
    <w:rsid w:val="00704AB2"/>
    <w:rsid w:val="00705A70"/>
    <w:rsid w:val="00706061"/>
    <w:rsid w:val="0070609B"/>
    <w:rsid w:val="0070657E"/>
    <w:rsid w:val="007066C1"/>
    <w:rsid w:val="0070786F"/>
    <w:rsid w:val="007121D0"/>
    <w:rsid w:val="0071299B"/>
    <w:rsid w:val="00712A6A"/>
    <w:rsid w:val="007132E4"/>
    <w:rsid w:val="00713937"/>
    <w:rsid w:val="00713E0C"/>
    <w:rsid w:val="00714A1A"/>
    <w:rsid w:val="00715433"/>
    <w:rsid w:val="00715731"/>
    <w:rsid w:val="007158B5"/>
    <w:rsid w:val="007167BC"/>
    <w:rsid w:val="00716BCB"/>
    <w:rsid w:val="00716BF9"/>
    <w:rsid w:val="007200F7"/>
    <w:rsid w:val="0072041B"/>
    <w:rsid w:val="00720637"/>
    <w:rsid w:val="00720691"/>
    <w:rsid w:val="00720F35"/>
    <w:rsid w:val="00722117"/>
    <w:rsid w:val="00722E79"/>
    <w:rsid w:val="00724061"/>
    <w:rsid w:val="00724E9D"/>
    <w:rsid w:val="00725002"/>
    <w:rsid w:val="00726612"/>
    <w:rsid w:val="00726B4C"/>
    <w:rsid w:val="00726EA8"/>
    <w:rsid w:val="0072784B"/>
    <w:rsid w:val="00727E70"/>
    <w:rsid w:val="007303AC"/>
    <w:rsid w:val="00730A0F"/>
    <w:rsid w:val="0073290F"/>
    <w:rsid w:val="00734892"/>
    <w:rsid w:val="00735AF1"/>
    <w:rsid w:val="0073719F"/>
    <w:rsid w:val="00740D49"/>
    <w:rsid w:val="00741B32"/>
    <w:rsid w:val="00742F54"/>
    <w:rsid w:val="00743B8D"/>
    <w:rsid w:val="00744576"/>
    <w:rsid w:val="0074585C"/>
    <w:rsid w:val="007459FB"/>
    <w:rsid w:val="00745EF2"/>
    <w:rsid w:val="0074725D"/>
    <w:rsid w:val="00747282"/>
    <w:rsid w:val="007474AA"/>
    <w:rsid w:val="00747C3E"/>
    <w:rsid w:val="007513E6"/>
    <w:rsid w:val="0075165A"/>
    <w:rsid w:val="00751CCC"/>
    <w:rsid w:val="00752215"/>
    <w:rsid w:val="0075276C"/>
    <w:rsid w:val="00752EEA"/>
    <w:rsid w:val="007530F1"/>
    <w:rsid w:val="00754714"/>
    <w:rsid w:val="00754FD3"/>
    <w:rsid w:val="00755613"/>
    <w:rsid w:val="00755BB5"/>
    <w:rsid w:val="007575C1"/>
    <w:rsid w:val="007577B6"/>
    <w:rsid w:val="00757982"/>
    <w:rsid w:val="00757DD5"/>
    <w:rsid w:val="007607D7"/>
    <w:rsid w:val="00760999"/>
    <w:rsid w:val="00760DC3"/>
    <w:rsid w:val="0076133E"/>
    <w:rsid w:val="00761C1F"/>
    <w:rsid w:val="0076248E"/>
    <w:rsid w:val="0076264A"/>
    <w:rsid w:val="007632DF"/>
    <w:rsid w:val="00763441"/>
    <w:rsid w:val="007635EF"/>
    <w:rsid w:val="00764101"/>
    <w:rsid w:val="00764309"/>
    <w:rsid w:val="007643A5"/>
    <w:rsid w:val="0076570D"/>
    <w:rsid w:val="00765997"/>
    <w:rsid w:val="00766534"/>
    <w:rsid w:val="00766CFF"/>
    <w:rsid w:val="00767200"/>
    <w:rsid w:val="007709DC"/>
    <w:rsid w:val="0077137B"/>
    <w:rsid w:val="007718F7"/>
    <w:rsid w:val="0077262B"/>
    <w:rsid w:val="00772A58"/>
    <w:rsid w:val="00775DC9"/>
    <w:rsid w:val="007772D7"/>
    <w:rsid w:val="0077749A"/>
    <w:rsid w:val="007779DA"/>
    <w:rsid w:val="00777E70"/>
    <w:rsid w:val="00780202"/>
    <w:rsid w:val="0078202B"/>
    <w:rsid w:val="0078292E"/>
    <w:rsid w:val="00782970"/>
    <w:rsid w:val="00783BAE"/>
    <w:rsid w:val="00784611"/>
    <w:rsid w:val="00784698"/>
    <w:rsid w:val="00784B3D"/>
    <w:rsid w:val="00784BB0"/>
    <w:rsid w:val="00785514"/>
    <w:rsid w:val="00785AB4"/>
    <w:rsid w:val="00785DEF"/>
    <w:rsid w:val="007865C4"/>
    <w:rsid w:val="00786676"/>
    <w:rsid w:val="00786796"/>
    <w:rsid w:val="00787DD2"/>
    <w:rsid w:val="00790D24"/>
    <w:rsid w:val="00791033"/>
    <w:rsid w:val="0079113C"/>
    <w:rsid w:val="007914DF"/>
    <w:rsid w:val="00791624"/>
    <w:rsid w:val="007922C1"/>
    <w:rsid w:val="007926DD"/>
    <w:rsid w:val="007927FA"/>
    <w:rsid w:val="007929E8"/>
    <w:rsid w:val="00792FFE"/>
    <w:rsid w:val="00793202"/>
    <w:rsid w:val="007939C1"/>
    <w:rsid w:val="00793ADC"/>
    <w:rsid w:val="00794472"/>
    <w:rsid w:val="00795863"/>
    <w:rsid w:val="00795AEE"/>
    <w:rsid w:val="007974FE"/>
    <w:rsid w:val="00797749"/>
    <w:rsid w:val="00797A1A"/>
    <w:rsid w:val="00797CBB"/>
    <w:rsid w:val="00797ECA"/>
    <w:rsid w:val="007A0FA8"/>
    <w:rsid w:val="007A3FCF"/>
    <w:rsid w:val="007A40C0"/>
    <w:rsid w:val="007A4B27"/>
    <w:rsid w:val="007A79BE"/>
    <w:rsid w:val="007B115E"/>
    <w:rsid w:val="007B14BE"/>
    <w:rsid w:val="007B17C4"/>
    <w:rsid w:val="007B1892"/>
    <w:rsid w:val="007B1993"/>
    <w:rsid w:val="007B19B5"/>
    <w:rsid w:val="007B368F"/>
    <w:rsid w:val="007B3F17"/>
    <w:rsid w:val="007B437D"/>
    <w:rsid w:val="007B4754"/>
    <w:rsid w:val="007B4863"/>
    <w:rsid w:val="007B4C25"/>
    <w:rsid w:val="007B5B16"/>
    <w:rsid w:val="007B66C1"/>
    <w:rsid w:val="007B6F98"/>
    <w:rsid w:val="007B7644"/>
    <w:rsid w:val="007B7FDA"/>
    <w:rsid w:val="007C05D5"/>
    <w:rsid w:val="007C0C54"/>
    <w:rsid w:val="007C1802"/>
    <w:rsid w:val="007C3083"/>
    <w:rsid w:val="007C3168"/>
    <w:rsid w:val="007C4B88"/>
    <w:rsid w:val="007C4D72"/>
    <w:rsid w:val="007C504C"/>
    <w:rsid w:val="007C5154"/>
    <w:rsid w:val="007C535F"/>
    <w:rsid w:val="007C65CF"/>
    <w:rsid w:val="007C76E7"/>
    <w:rsid w:val="007C7CD4"/>
    <w:rsid w:val="007C7D5A"/>
    <w:rsid w:val="007D09AB"/>
    <w:rsid w:val="007D2945"/>
    <w:rsid w:val="007D2D3B"/>
    <w:rsid w:val="007D31AA"/>
    <w:rsid w:val="007D362A"/>
    <w:rsid w:val="007D396C"/>
    <w:rsid w:val="007D3CA7"/>
    <w:rsid w:val="007D3CF4"/>
    <w:rsid w:val="007D46FF"/>
    <w:rsid w:val="007D4722"/>
    <w:rsid w:val="007D4A57"/>
    <w:rsid w:val="007D5EAF"/>
    <w:rsid w:val="007D77F5"/>
    <w:rsid w:val="007D7F12"/>
    <w:rsid w:val="007E0185"/>
    <w:rsid w:val="007E23DF"/>
    <w:rsid w:val="007E2D29"/>
    <w:rsid w:val="007E342A"/>
    <w:rsid w:val="007E3505"/>
    <w:rsid w:val="007E4394"/>
    <w:rsid w:val="007E4B04"/>
    <w:rsid w:val="007E4FD2"/>
    <w:rsid w:val="007E570C"/>
    <w:rsid w:val="007E6519"/>
    <w:rsid w:val="007E7359"/>
    <w:rsid w:val="007E790F"/>
    <w:rsid w:val="007E7E27"/>
    <w:rsid w:val="007F0829"/>
    <w:rsid w:val="007F0DFE"/>
    <w:rsid w:val="007F1A8B"/>
    <w:rsid w:val="007F2FC9"/>
    <w:rsid w:val="007F32DF"/>
    <w:rsid w:val="007F4B3F"/>
    <w:rsid w:val="007F5E34"/>
    <w:rsid w:val="007F6939"/>
    <w:rsid w:val="007F7084"/>
    <w:rsid w:val="007F7B8E"/>
    <w:rsid w:val="00801D83"/>
    <w:rsid w:val="0080361B"/>
    <w:rsid w:val="00803CAE"/>
    <w:rsid w:val="00803D35"/>
    <w:rsid w:val="0080417E"/>
    <w:rsid w:val="00804C68"/>
    <w:rsid w:val="00807C1B"/>
    <w:rsid w:val="00810500"/>
    <w:rsid w:val="00812A8B"/>
    <w:rsid w:val="008139E3"/>
    <w:rsid w:val="00813F3D"/>
    <w:rsid w:val="008152F8"/>
    <w:rsid w:val="00815391"/>
    <w:rsid w:val="008157B2"/>
    <w:rsid w:val="00817385"/>
    <w:rsid w:val="00820564"/>
    <w:rsid w:val="00821311"/>
    <w:rsid w:val="0082133E"/>
    <w:rsid w:val="008215D3"/>
    <w:rsid w:val="0082360A"/>
    <w:rsid w:val="00823FAE"/>
    <w:rsid w:val="008260CD"/>
    <w:rsid w:val="00826430"/>
    <w:rsid w:val="00826C3E"/>
    <w:rsid w:val="00827BB6"/>
    <w:rsid w:val="00827F7A"/>
    <w:rsid w:val="00830874"/>
    <w:rsid w:val="00830A6D"/>
    <w:rsid w:val="00830BC1"/>
    <w:rsid w:val="00830D84"/>
    <w:rsid w:val="0083158A"/>
    <w:rsid w:val="00831620"/>
    <w:rsid w:val="008317D2"/>
    <w:rsid w:val="00833723"/>
    <w:rsid w:val="008338DE"/>
    <w:rsid w:val="0083453E"/>
    <w:rsid w:val="00835107"/>
    <w:rsid w:val="008357B0"/>
    <w:rsid w:val="00835A19"/>
    <w:rsid w:val="00835CE8"/>
    <w:rsid w:val="008363AB"/>
    <w:rsid w:val="008363B1"/>
    <w:rsid w:val="00841690"/>
    <w:rsid w:val="00841A7A"/>
    <w:rsid w:val="00841C06"/>
    <w:rsid w:val="00843345"/>
    <w:rsid w:val="008433B8"/>
    <w:rsid w:val="00845218"/>
    <w:rsid w:val="00845266"/>
    <w:rsid w:val="0084592C"/>
    <w:rsid w:val="00845AAD"/>
    <w:rsid w:val="00846812"/>
    <w:rsid w:val="008470BE"/>
    <w:rsid w:val="00847C32"/>
    <w:rsid w:val="00850B3A"/>
    <w:rsid w:val="00850CD0"/>
    <w:rsid w:val="0085149D"/>
    <w:rsid w:val="008517F1"/>
    <w:rsid w:val="00852974"/>
    <w:rsid w:val="00852A0D"/>
    <w:rsid w:val="0085337F"/>
    <w:rsid w:val="008534C1"/>
    <w:rsid w:val="00854818"/>
    <w:rsid w:val="008548F6"/>
    <w:rsid w:val="0085509E"/>
    <w:rsid w:val="0085579C"/>
    <w:rsid w:val="0085657E"/>
    <w:rsid w:val="008567DC"/>
    <w:rsid w:val="00856C48"/>
    <w:rsid w:val="00860BD1"/>
    <w:rsid w:val="00860FAB"/>
    <w:rsid w:val="00861302"/>
    <w:rsid w:val="008616B8"/>
    <w:rsid w:val="0086248E"/>
    <w:rsid w:val="00862533"/>
    <w:rsid w:val="00862915"/>
    <w:rsid w:val="00863C93"/>
    <w:rsid w:val="00864156"/>
    <w:rsid w:val="00864546"/>
    <w:rsid w:val="00866C85"/>
    <w:rsid w:val="0086791B"/>
    <w:rsid w:val="00871550"/>
    <w:rsid w:val="008719BC"/>
    <w:rsid w:val="00871E3C"/>
    <w:rsid w:val="008723D0"/>
    <w:rsid w:val="0087249D"/>
    <w:rsid w:val="008727F4"/>
    <w:rsid w:val="0087389F"/>
    <w:rsid w:val="0087723C"/>
    <w:rsid w:val="0087759B"/>
    <w:rsid w:val="00877CF6"/>
    <w:rsid w:val="008807B9"/>
    <w:rsid w:val="00880F70"/>
    <w:rsid w:val="00881541"/>
    <w:rsid w:val="00881B25"/>
    <w:rsid w:val="00881DE0"/>
    <w:rsid w:val="00882A28"/>
    <w:rsid w:val="00882C4E"/>
    <w:rsid w:val="0088334E"/>
    <w:rsid w:val="008838D6"/>
    <w:rsid w:val="00884D40"/>
    <w:rsid w:val="00884FEA"/>
    <w:rsid w:val="00885468"/>
    <w:rsid w:val="00886647"/>
    <w:rsid w:val="0088710C"/>
    <w:rsid w:val="0088714D"/>
    <w:rsid w:val="008872A0"/>
    <w:rsid w:val="00887D01"/>
    <w:rsid w:val="00891427"/>
    <w:rsid w:val="00891434"/>
    <w:rsid w:val="00891AA8"/>
    <w:rsid w:val="008927CC"/>
    <w:rsid w:val="008928FC"/>
    <w:rsid w:val="00892E25"/>
    <w:rsid w:val="00892FBA"/>
    <w:rsid w:val="008940A2"/>
    <w:rsid w:val="00897C1B"/>
    <w:rsid w:val="008A07E6"/>
    <w:rsid w:val="008A1F12"/>
    <w:rsid w:val="008A3B40"/>
    <w:rsid w:val="008A465A"/>
    <w:rsid w:val="008A47AD"/>
    <w:rsid w:val="008A47DA"/>
    <w:rsid w:val="008A4BA0"/>
    <w:rsid w:val="008A4F91"/>
    <w:rsid w:val="008A71CD"/>
    <w:rsid w:val="008A780C"/>
    <w:rsid w:val="008A7C56"/>
    <w:rsid w:val="008A7FE0"/>
    <w:rsid w:val="008B00C5"/>
    <w:rsid w:val="008B0AFF"/>
    <w:rsid w:val="008B1196"/>
    <w:rsid w:val="008B1618"/>
    <w:rsid w:val="008B218E"/>
    <w:rsid w:val="008B249F"/>
    <w:rsid w:val="008B3070"/>
    <w:rsid w:val="008B4556"/>
    <w:rsid w:val="008B6089"/>
    <w:rsid w:val="008B6398"/>
    <w:rsid w:val="008B657D"/>
    <w:rsid w:val="008B65AF"/>
    <w:rsid w:val="008B754D"/>
    <w:rsid w:val="008C04FC"/>
    <w:rsid w:val="008C0C9A"/>
    <w:rsid w:val="008C0D35"/>
    <w:rsid w:val="008C35A4"/>
    <w:rsid w:val="008C4101"/>
    <w:rsid w:val="008C5870"/>
    <w:rsid w:val="008C5D7F"/>
    <w:rsid w:val="008C5FD6"/>
    <w:rsid w:val="008C609E"/>
    <w:rsid w:val="008C61A4"/>
    <w:rsid w:val="008C6BBC"/>
    <w:rsid w:val="008C78F4"/>
    <w:rsid w:val="008D0652"/>
    <w:rsid w:val="008D0B5A"/>
    <w:rsid w:val="008D162D"/>
    <w:rsid w:val="008D1A66"/>
    <w:rsid w:val="008D1C6B"/>
    <w:rsid w:val="008D1C83"/>
    <w:rsid w:val="008D2386"/>
    <w:rsid w:val="008D2DE4"/>
    <w:rsid w:val="008D3290"/>
    <w:rsid w:val="008D3644"/>
    <w:rsid w:val="008D364C"/>
    <w:rsid w:val="008D3A53"/>
    <w:rsid w:val="008D3B28"/>
    <w:rsid w:val="008D4B58"/>
    <w:rsid w:val="008D536E"/>
    <w:rsid w:val="008D5BDB"/>
    <w:rsid w:val="008D5E3F"/>
    <w:rsid w:val="008D60C5"/>
    <w:rsid w:val="008D6793"/>
    <w:rsid w:val="008D6F7C"/>
    <w:rsid w:val="008D7498"/>
    <w:rsid w:val="008E0431"/>
    <w:rsid w:val="008E0F5F"/>
    <w:rsid w:val="008E1115"/>
    <w:rsid w:val="008E124C"/>
    <w:rsid w:val="008E176E"/>
    <w:rsid w:val="008E1DB7"/>
    <w:rsid w:val="008E215D"/>
    <w:rsid w:val="008E26C3"/>
    <w:rsid w:val="008E3534"/>
    <w:rsid w:val="008E3DED"/>
    <w:rsid w:val="008E4352"/>
    <w:rsid w:val="008E4DBA"/>
    <w:rsid w:val="008E57F0"/>
    <w:rsid w:val="008E62E1"/>
    <w:rsid w:val="008E6EA8"/>
    <w:rsid w:val="008E72B8"/>
    <w:rsid w:val="008E785C"/>
    <w:rsid w:val="008F0934"/>
    <w:rsid w:val="008F0936"/>
    <w:rsid w:val="008F2617"/>
    <w:rsid w:val="008F26EB"/>
    <w:rsid w:val="008F2D4E"/>
    <w:rsid w:val="008F2FAA"/>
    <w:rsid w:val="008F30A9"/>
    <w:rsid w:val="008F32F7"/>
    <w:rsid w:val="008F3B4F"/>
    <w:rsid w:val="008F498E"/>
    <w:rsid w:val="008F5624"/>
    <w:rsid w:val="008F56B1"/>
    <w:rsid w:val="008F5A0A"/>
    <w:rsid w:val="008F6163"/>
    <w:rsid w:val="008F6249"/>
    <w:rsid w:val="008F648B"/>
    <w:rsid w:val="008F6531"/>
    <w:rsid w:val="008F6E39"/>
    <w:rsid w:val="008F74FB"/>
    <w:rsid w:val="0090058D"/>
    <w:rsid w:val="00901184"/>
    <w:rsid w:val="0090214F"/>
    <w:rsid w:val="00902CF4"/>
    <w:rsid w:val="00902DEC"/>
    <w:rsid w:val="00903143"/>
    <w:rsid w:val="00903180"/>
    <w:rsid w:val="00903189"/>
    <w:rsid w:val="00903885"/>
    <w:rsid w:val="00903FC3"/>
    <w:rsid w:val="00904685"/>
    <w:rsid w:val="00905BAF"/>
    <w:rsid w:val="00906985"/>
    <w:rsid w:val="00906CC1"/>
    <w:rsid w:val="009076AA"/>
    <w:rsid w:val="0091156A"/>
    <w:rsid w:val="00911EEC"/>
    <w:rsid w:val="0091239D"/>
    <w:rsid w:val="009128D2"/>
    <w:rsid w:val="00913112"/>
    <w:rsid w:val="00914556"/>
    <w:rsid w:val="009152AB"/>
    <w:rsid w:val="009153EE"/>
    <w:rsid w:val="00915C16"/>
    <w:rsid w:val="00915DE5"/>
    <w:rsid w:val="00915F2F"/>
    <w:rsid w:val="00916D09"/>
    <w:rsid w:val="00916EAA"/>
    <w:rsid w:val="00920626"/>
    <w:rsid w:val="00921FB4"/>
    <w:rsid w:val="00922B21"/>
    <w:rsid w:val="0092415F"/>
    <w:rsid w:val="00924369"/>
    <w:rsid w:val="00924943"/>
    <w:rsid w:val="00924FA4"/>
    <w:rsid w:val="009252A5"/>
    <w:rsid w:val="00925BE3"/>
    <w:rsid w:val="00925E12"/>
    <w:rsid w:val="00926A08"/>
    <w:rsid w:val="009271CB"/>
    <w:rsid w:val="0093016D"/>
    <w:rsid w:val="009309AE"/>
    <w:rsid w:val="009313CB"/>
    <w:rsid w:val="009317CC"/>
    <w:rsid w:val="009318FD"/>
    <w:rsid w:val="0093195F"/>
    <w:rsid w:val="00931D77"/>
    <w:rsid w:val="0093343E"/>
    <w:rsid w:val="00934435"/>
    <w:rsid w:val="00934EB6"/>
    <w:rsid w:val="00935733"/>
    <w:rsid w:val="009357AD"/>
    <w:rsid w:val="0093658D"/>
    <w:rsid w:val="0093661E"/>
    <w:rsid w:val="00937561"/>
    <w:rsid w:val="00937589"/>
    <w:rsid w:val="00937B3F"/>
    <w:rsid w:val="00937C97"/>
    <w:rsid w:val="00937CEC"/>
    <w:rsid w:val="0094048C"/>
    <w:rsid w:val="0094196E"/>
    <w:rsid w:val="0094199C"/>
    <w:rsid w:val="009429AD"/>
    <w:rsid w:val="00942A71"/>
    <w:rsid w:val="00943282"/>
    <w:rsid w:val="00944B03"/>
    <w:rsid w:val="00944CCB"/>
    <w:rsid w:val="009450D8"/>
    <w:rsid w:val="00945C92"/>
    <w:rsid w:val="009469E0"/>
    <w:rsid w:val="0094707F"/>
    <w:rsid w:val="00947107"/>
    <w:rsid w:val="0094711D"/>
    <w:rsid w:val="00947159"/>
    <w:rsid w:val="00947171"/>
    <w:rsid w:val="009471DA"/>
    <w:rsid w:val="00950177"/>
    <w:rsid w:val="0095167D"/>
    <w:rsid w:val="00952A17"/>
    <w:rsid w:val="00952E67"/>
    <w:rsid w:val="00953A6B"/>
    <w:rsid w:val="009542C9"/>
    <w:rsid w:val="009545FD"/>
    <w:rsid w:val="009558DF"/>
    <w:rsid w:val="009563F5"/>
    <w:rsid w:val="00956FE8"/>
    <w:rsid w:val="009577A9"/>
    <w:rsid w:val="00957CB3"/>
    <w:rsid w:val="00957D43"/>
    <w:rsid w:val="009620ED"/>
    <w:rsid w:val="00962A35"/>
    <w:rsid w:val="00963026"/>
    <w:rsid w:val="00964214"/>
    <w:rsid w:val="009647FA"/>
    <w:rsid w:val="0096524C"/>
    <w:rsid w:val="0096645B"/>
    <w:rsid w:val="00967A73"/>
    <w:rsid w:val="00967C14"/>
    <w:rsid w:val="00970CD8"/>
    <w:rsid w:val="00971135"/>
    <w:rsid w:val="00971A02"/>
    <w:rsid w:val="009722D2"/>
    <w:rsid w:val="009726D4"/>
    <w:rsid w:val="009741E3"/>
    <w:rsid w:val="00974596"/>
    <w:rsid w:val="0097483B"/>
    <w:rsid w:val="009758A0"/>
    <w:rsid w:val="00976202"/>
    <w:rsid w:val="00976CF3"/>
    <w:rsid w:val="00977777"/>
    <w:rsid w:val="009801A9"/>
    <w:rsid w:val="00980C6E"/>
    <w:rsid w:val="00981306"/>
    <w:rsid w:val="00981AAB"/>
    <w:rsid w:val="00981F75"/>
    <w:rsid w:val="009827B1"/>
    <w:rsid w:val="00982DEB"/>
    <w:rsid w:val="0098320C"/>
    <w:rsid w:val="00983569"/>
    <w:rsid w:val="00983B48"/>
    <w:rsid w:val="009840B7"/>
    <w:rsid w:val="00984CFD"/>
    <w:rsid w:val="009857B3"/>
    <w:rsid w:val="0098701F"/>
    <w:rsid w:val="0098714C"/>
    <w:rsid w:val="0098748F"/>
    <w:rsid w:val="009874EE"/>
    <w:rsid w:val="00987EAD"/>
    <w:rsid w:val="00987F49"/>
    <w:rsid w:val="00990823"/>
    <w:rsid w:val="00990CF3"/>
    <w:rsid w:val="009917F1"/>
    <w:rsid w:val="00991E80"/>
    <w:rsid w:val="009934C2"/>
    <w:rsid w:val="009935D3"/>
    <w:rsid w:val="00996961"/>
    <w:rsid w:val="0099721B"/>
    <w:rsid w:val="00997A7C"/>
    <w:rsid w:val="00997EDC"/>
    <w:rsid w:val="009A02C8"/>
    <w:rsid w:val="009A05AF"/>
    <w:rsid w:val="009A0853"/>
    <w:rsid w:val="009A1DF6"/>
    <w:rsid w:val="009A248C"/>
    <w:rsid w:val="009A3477"/>
    <w:rsid w:val="009A3F39"/>
    <w:rsid w:val="009A4085"/>
    <w:rsid w:val="009A5CFA"/>
    <w:rsid w:val="009A6175"/>
    <w:rsid w:val="009A653B"/>
    <w:rsid w:val="009A6EE4"/>
    <w:rsid w:val="009A767A"/>
    <w:rsid w:val="009A7862"/>
    <w:rsid w:val="009B09CE"/>
    <w:rsid w:val="009B0CAD"/>
    <w:rsid w:val="009B118E"/>
    <w:rsid w:val="009B1502"/>
    <w:rsid w:val="009B1711"/>
    <w:rsid w:val="009B1CC9"/>
    <w:rsid w:val="009B3192"/>
    <w:rsid w:val="009B3390"/>
    <w:rsid w:val="009B3B22"/>
    <w:rsid w:val="009B5584"/>
    <w:rsid w:val="009B56E1"/>
    <w:rsid w:val="009B5A11"/>
    <w:rsid w:val="009B7C76"/>
    <w:rsid w:val="009C004D"/>
    <w:rsid w:val="009C007E"/>
    <w:rsid w:val="009C06D5"/>
    <w:rsid w:val="009C128D"/>
    <w:rsid w:val="009C2E00"/>
    <w:rsid w:val="009C3390"/>
    <w:rsid w:val="009C3F73"/>
    <w:rsid w:val="009C4F17"/>
    <w:rsid w:val="009C4F36"/>
    <w:rsid w:val="009C5370"/>
    <w:rsid w:val="009C56B0"/>
    <w:rsid w:val="009C65A5"/>
    <w:rsid w:val="009C6F7F"/>
    <w:rsid w:val="009C70FF"/>
    <w:rsid w:val="009D0213"/>
    <w:rsid w:val="009D0449"/>
    <w:rsid w:val="009D0C2E"/>
    <w:rsid w:val="009D0D65"/>
    <w:rsid w:val="009D2536"/>
    <w:rsid w:val="009D25AD"/>
    <w:rsid w:val="009D26C8"/>
    <w:rsid w:val="009D3808"/>
    <w:rsid w:val="009D3A3C"/>
    <w:rsid w:val="009D3A4E"/>
    <w:rsid w:val="009D4121"/>
    <w:rsid w:val="009D444F"/>
    <w:rsid w:val="009D44C0"/>
    <w:rsid w:val="009D46A3"/>
    <w:rsid w:val="009D4894"/>
    <w:rsid w:val="009D60D6"/>
    <w:rsid w:val="009D658F"/>
    <w:rsid w:val="009D735F"/>
    <w:rsid w:val="009D7371"/>
    <w:rsid w:val="009E00B9"/>
    <w:rsid w:val="009E1409"/>
    <w:rsid w:val="009E1742"/>
    <w:rsid w:val="009E18B7"/>
    <w:rsid w:val="009E2BD6"/>
    <w:rsid w:val="009E4049"/>
    <w:rsid w:val="009E4FB6"/>
    <w:rsid w:val="009E6EBA"/>
    <w:rsid w:val="009E707D"/>
    <w:rsid w:val="009F062E"/>
    <w:rsid w:val="009F09EB"/>
    <w:rsid w:val="009F107D"/>
    <w:rsid w:val="009F1BFE"/>
    <w:rsid w:val="009F21DE"/>
    <w:rsid w:val="009F39CC"/>
    <w:rsid w:val="009F5CA9"/>
    <w:rsid w:val="009F5FB8"/>
    <w:rsid w:val="009F6832"/>
    <w:rsid w:val="009F7BCB"/>
    <w:rsid w:val="00A00139"/>
    <w:rsid w:val="00A00C20"/>
    <w:rsid w:val="00A029BA"/>
    <w:rsid w:val="00A02A69"/>
    <w:rsid w:val="00A030AA"/>
    <w:rsid w:val="00A04B42"/>
    <w:rsid w:val="00A04DB5"/>
    <w:rsid w:val="00A05BC0"/>
    <w:rsid w:val="00A07E48"/>
    <w:rsid w:val="00A10554"/>
    <w:rsid w:val="00A10887"/>
    <w:rsid w:val="00A1121B"/>
    <w:rsid w:val="00A120EE"/>
    <w:rsid w:val="00A12447"/>
    <w:rsid w:val="00A12558"/>
    <w:rsid w:val="00A1296F"/>
    <w:rsid w:val="00A13129"/>
    <w:rsid w:val="00A136BD"/>
    <w:rsid w:val="00A14ED3"/>
    <w:rsid w:val="00A15CFD"/>
    <w:rsid w:val="00A15D06"/>
    <w:rsid w:val="00A16F3B"/>
    <w:rsid w:val="00A17232"/>
    <w:rsid w:val="00A2017A"/>
    <w:rsid w:val="00A20292"/>
    <w:rsid w:val="00A207F0"/>
    <w:rsid w:val="00A20C43"/>
    <w:rsid w:val="00A21159"/>
    <w:rsid w:val="00A21B3A"/>
    <w:rsid w:val="00A21E4F"/>
    <w:rsid w:val="00A21EF2"/>
    <w:rsid w:val="00A22EB4"/>
    <w:rsid w:val="00A24032"/>
    <w:rsid w:val="00A25ED7"/>
    <w:rsid w:val="00A262BF"/>
    <w:rsid w:val="00A265EB"/>
    <w:rsid w:val="00A26716"/>
    <w:rsid w:val="00A26B03"/>
    <w:rsid w:val="00A2751D"/>
    <w:rsid w:val="00A27FEE"/>
    <w:rsid w:val="00A31614"/>
    <w:rsid w:val="00A3168B"/>
    <w:rsid w:val="00A31A0B"/>
    <w:rsid w:val="00A31C0E"/>
    <w:rsid w:val="00A32136"/>
    <w:rsid w:val="00A32F00"/>
    <w:rsid w:val="00A351C9"/>
    <w:rsid w:val="00A35EFD"/>
    <w:rsid w:val="00A37D35"/>
    <w:rsid w:val="00A4025F"/>
    <w:rsid w:val="00A40D4A"/>
    <w:rsid w:val="00A40D8F"/>
    <w:rsid w:val="00A43E72"/>
    <w:rsid w:val="00A44568"/>
    <w:rsid w:val="00A44710"/>
    <w:rsid w:val="00A447D6"/>
    <w:rsid w:val="00A448EF"/>
    <w:rsid w:val="00A457AE"/>
    <w:rsid w:val="00A45807"/>
    <w:rsid w:val="00A45CCC"/>
    <w:rsid w:val="00A45D9D"/>
    <w:rsid w:val="00A4750B"/>
    <w:rsid w:val="00A50A5A"/>
    <w:rsid w:val="00A532B4"/>
    <w:rsid w:val="00A535E4"/>
    <w:rsid w:val="00A546CD"/>
    <w:rsid w:val="00A54977"/>
    <w:rsid w:val="00A54D5E"/>
    <w:rsid w:val="00A5528B"/>
    <w:rsid w:val="00A554DB"/>
    <w:rsid w:val="00A55784"/>
    <w:rsid w:val="00A557FB"/>
    <w:rsid w:val="00A560C5"/>
    <w:rsid w:val="00A56E21"/>
    <w:rsid w:val="00A578DB"/>
    <w:rsid w:val="00A61360"/>
    <w:rsid w:val="00A61D91"/>
    <w:rsid w:val="00A61FD9"/>
    <w:rsid w:val="00A61FFC"/>
    <w:rsid w:val="00A623AC"/>
    <w:rsid w:val="00A63719"/>
    <w:rsid w:val="00A638CD"/>
    <w:rsid w:val="00A6390F"/>
    <w:rsid w:val="00A64A00"/>
    <w:rsid w:val="00A64C93"/>
    <w:rsid w:val="00A6577E"/>
    <w:rsid w:val="00A657EE"/>
    <w:rsid w:val="00A66C76"/>
    <w:rsid w:val="00A67686"/>
    <w:rsid w:val="00A67BD5"/>
    <w:rsid w:val="00A70338"/>
    <w:rsid w:val="00A70D74"/>
    <w:rsid w:val="00A7115E"/>
    <w:rsid w:val="00A715C4"/>
    <w:rsid w:val="00A71F98"/>
    <w:rsid w:val="00A72104"/>
    <w:rsid w:val="00A7291D"/>
    <w:rsid w:val="00A73D02"/>
    <w:rsid w:val="00A744E6"/>
    <w:rsid w:val="00A74A6C"/>
    <w:rsid w:val="00A76A2A"/>
    <w:rsid w:val="00A76AA4"/>
    <w:rsid w:val="00A7717A"/>
    <w:rsid w:val="00A77696"/>
    <w:rsid w:val="00A776BC"/>
    <w:rsid w:val="00A77A97"/>
    <w:rsid w:val="00A81A26"/>
    <w:rsid w:val="00A81E2B"/>
    <w:rsid w:val="00A82DBB"/>
    <w:rsid w:val="00A86CFB"/>
    <w:rsid w:val="00A87091"/>
    <w:rsid w:val="00A878D2"/>
    <w:rsid w:val="00A8792F"/>
    <w:rsid w:val="00A90590"/>
    <w:rsid w:val="00A906FC"/>
    <w:rsid w:val="00A90F3A"/>
    <w:rsid w:val="00A91272"/>
    <w:rsid w:val="00A922CB"/>
    <w:rsid w:val="00A940CA"/>
    <w:rsid w:val="00A94647"/>
    <w:rsid w:val="00A96AF2"/>
    <w:rsid w:val="00A974AE"/>
    <w:rsid w:val="00A97B38"/>
    <w:rsid w:val="00AA011F"/>
    <w:rsid w:val="00AA079C"/>
    <w:rsid w:val="00AA0917"/>
    <w:rsid w:val="00AA0C14"/>
    <w:rsid w:val="00AA2252"/>
    <w:rsid w:val="00AA3E5B"/>
    <w:rsid w:val="00AA400A"/>
    <w:rsid w:val="00AA4ABB"/>
    <w:rsid w:val="00AA59AA"/>
    <w:rsid w:val="00AA5B02"/>
    <w:rsid w:val="00AA63AC"/>
    <w:rsid w:val="00AA7315"/>
    <w:rsid w:val="00AA7803"/>
    <w:rsid w:val="00AB0BCD"/>
    <w:rsid w:val="00AB0F9F"/>
    <w:rsid w:val="00AB1AA1"/>
    <w:rsid w:val="00AB24DA"/>
    <w:rsid w:val="00AB3224"/>
    <w:rsid w:val="00AB3B7C"/>
    <w:rsid w:val="00AB3BB6"/>
    <w:rsid w:val="00AB3C6F"/>
    <w:rsid w:val="00AB45A8"/>
    <w:rsid w:val="00AB5945"/>
    <w:rsid w:val="00AB6C05"/>
    <w:rsid w:val="00AC0CC2"/>
    <w:rsid w:val="00AC13D8"/>
    <w:rsid w:val="00AC13F8"/>
    <w:rsid w:val="00AC2636"/>
    <w:rsid w:val="00AC2765"/>
    <w:rsid w:val="00AC329B"/>
    <w:rsid w:val="00AC3321"/>
    <w:rsid w:val="00AC3F59"/>
    <w:rsid w:val="00AC47B7"/>
    <w:rsid w:val="00AC4C40"/>
    <w:rsid w:val="00AC5248"/>
    <w:rsid w:val="00AC5E08"/>
    <w:rsid w:val="00AC6476"/>
    <w:rsid w:val="00AC6859"/>
    <w:rsid w:val="00AC6D2E"/>
    <w:rsid w:val="00AC6DF4"/>
    <w:rsid w:val="00AC75E0"/>
    <w:rsid w:val="00AC7D1D"/>
    <w:rsid w:val="00AD057C"/>
    <w:rsid w:val="00AD0835"/>
    <w:rsid w:val="00AD1710"/>
    <w:rsid w:val="00AD3282"/>
    <w:rsid w:val="00AD46E4"/>
    <w:rsid w:val="00AD5456"/>
    <w:rsid w:val="00AD5D00"/>
    <w:rsid w:val="00AD6A07"/>
    <w:rsid w:val="00AE0181"/>
    <w:rsid w:val="00AE09B5"/>
    <w:rsid w:val="00AE0AC5"/>
    <w:rsid w:val="00AE1133"/>
    <w:rsid w:val="00AE1B89"/>
    <w:rsid w:val="00AE2D79"/>
    <w:rsid w:val="00AE3233"/>
    <w:rsid w:val="00AE3A7D"/>
    <w:rsid w:val="00AE44E3"/>
    <w:rsid w:val="00AE48C6"/>
    <w:rsid w:val="00AE4B33"/>
    <w:rsid w:val="00AE6746"/>
    <w:rsid w:val="00AE723F"/>
    <w:rsid w:val="00AF063C"/>
    <w:rsid w:val="00AF0B62"/>
    <w:rsid w:val="00AF12DC"/>
    <w:rsid w:val="00AF145D"/>
    <w:rsid w:val="00AF16BB"/>
    <w:rsid w:val="00AF1B66"/>
    <w:rsid w:val="00AF1D60"/>
    <w:rsid w:val="00AF1F7C"/>
    <w:rsid w:val="00AF2ECE"/>
    <w:rsid w:val="00AF47F8"/>
    <w:rsid w:val="00AF4EFD"/>
    <w:rsid w:val="00AF56B5"/>
    <w:rsid w:val="00AF5ADA"/>
    <w:rsid w:val="00AF6096"/>
    <w:rsid w:val="00AF645D"/>
    <w:rsid w:val="00AF6B0A"/>
    <w:rsid w:val="00AF6B7A"/>
    <w:rsid w:val="00AF73DD"/>
    <w:rsid w:val="00AF78FA"/>
    <w:rsid w:val="00B00247"/>
    <w:rsid w:val="00B002FE"/>
    <w:rsid w:val="00B0093D"/>
    <w:rsid w:val="00B00B9C"/>
    <w:rsid w:val="00B01CE8"/>
    <w:rsid w:val="00B020A0"/>
    <w:rsid w:val="00B0357E"/>
    <w:rsid w:val="00B03B5A"/>
    <w:rsid w:val="00B03D7D"/>
    <w:rsid w:val="00B04735"/>
    <w:rsid w:val="00B05125"/>
    <w:rsid w:val="00B052BD"/>
    <w:rsid w:val="00B058E9"/>
    <w:rsid w:val="00B062C0"/>
    <w:rsid w:val="00B06511"/>
    <w:rsid w:val="00B0702A"/>
    <w:rsid w:val="00B07513"/>
    <w:rsid w:val="00B07B30"/>
    <w:rsid w:val="00B07F22"/>
    <w:rsid w:val="00B1017A"/>
    <w:rsid w:val="00B10251"/>
    <w:rsid w:val="00B10735"/>
    <w:rsid w:val="00B10868"/>
    <w:rsid w:val="00B10F66"/>
    <w:rsid w:val="00B12445"/>
    <w:rsid w:val="00B12B04"/>
    <w:rsid w:val="00B13153"/>
    <w:rsid w:val="00B157CF"/>
    <w:rsid w:val="00B17026"/>
    <w:rsid w:val="00B17D29"/>
    <w:rsid w:val="00B200F1"/>
    <w:rsid w:val="00B21064"/>
    <w:rsid w:val="00B217D9"/>
    <w:rsid w:val="00B23349"/>
    <w:rsid w:val="00B2346E"/>
    <w:rsid w:val="00B23AF8"/>
    <w:rsid w:val="00B23BA5"/>
    <w:rsid w:val="00B24868"/>
    <w:rsid w:val="00B25299"/>
    <w:rsid w:val="00B255AC"/>
    <w:rsid w:val="00B271EE"/>
    <w:rsid w:val="00B27387"/>
    <w:rsid w:val="00B27B7E"/>
    <w:rsid w:val="00B30791"/>
    <w:rsid w:val="00B30A59"/>
    <w:rsid w:val="00B34FD0"/>
    <w:rsid w:val="00B35676"/>
    <w:rsid w:val="00B359C2"/>
    <w:rsid w:val="00B36B37"/>
    <w:rsid w:val="00B36CAD"/>
    <w:rsid w:val="00B36CFD"/>
    <w:rsid w:val="00B3724B"/>
    <w:rsid w:val="00B372D0"/>
    <w:rsid w:val="00B37C11"/>
    <w:rsid w:val="00B409DD"/>
    <w:rsid w:val="00B40B33"/>
    <w:rsid w:val="00B41BE9"/>
    <w:rsid w:val="00B41CA6"/>
    <w:rsid w:val="00B4322D"/>
    <w:rsid w:val="00B43335"/>
    <w:rsid w:val="00B43944"/>
    <w:rsid w:val="00B43BE3"/>
    <w:rsid w:val="00B45F9E"/>
    <w:rsid w:val="00B462B8"/>
    <w:rsid w:val="00B47C28"/>
    <w:rsid w:val="00B5193D"/>
    <w:rsid w:val="00B51BB0"/>
    <w:rsid w:val="00B51CB1"/>
    <w:rsid w:val="00B51FC1"/>
    <w:rsid w:val="00B525BD"/>
    <w:rsid w:val="00B53DE7"/>
    <w:rsid w:val="00B542EA"/>
    <w:rsid w:val="00B554D8"/>
    <w:rsid w:val="00B55D4F"/>
    <w:rsid w:val="00B5618F"/>
    <w:rsid w:val="00B56568"/>
    <w:rsid w:val="00B56BFD"/>
    <w:rsid w:val="00B573E4"/>
    <w:rsid w:val="00B57A5F"/>
    <w:rsid w:val="00B60053"/>
    <w:rsid w:val="00B60A0C"/>
    <w:rsid w:val="00B62E7B"/>
    <w:rsid w:val="00B62F8C"/>
    <w:rsid w:val="00B62FA3"/>
    <w:rsid w:val="00B62FDF"/>
    <w:rsid w:val="00B6435F"/>
    <w:rsid w:val="00B64D19"/>
    <w:rsid w:val="00B65383"/>
    <w:rsid w:val="00B658AD"/>
    <w:rsid w:val="00B65E48"/>
    <w:rsid w:val="00B7129F"/>
    <w:rsid w:val="00B71A4D"/>
    <w:rsid w:val="00B72837"/>
    <w:rsid w:val="00B72D88"/>
    <w:rsid w:val="00B72E28"/>
    <w:rsid w:val="00B7308A"/>
    <w:rsid w:val="00B73544"/>
    <w:rsid w:val="00B7469B"/>
    <w:rsid w:val="00B74AC4"/>
    <w:rsid w:val="00B7575A"/>
    <w:rsid w:val="00B769AE"/>
    <w:rsid w:val="00B771DA"/>
    <w:rsid w:val="00B7799A"/>
    <w:rsid w:val="00B779DB"/>
    <w:rsid w:val="00B808A3"/>
    <w:rsid w:val="00B80D4C"/>
    <w:rsid w:val="00B82053"/>
    <w:rsid w:val="00B82900"/>
    <w:rsid w:val="00B8290E"/>
    <w:rsid w:val="00B836E3"/>
    <w:rsid w:val="00B839DC"/>
    <w:rsid w:val="00B8477A"/>
    <w:rsid w:val="00B84A9F"/>
    <w:rsid w:val="00B84DBC"/>
    <w:rsid w:val="00B84EA4"/>
    <w:rsid w:val="00B850BB"/>
    <w:rsid w:val="00B853C2"/>
    <w:rsid w:val="00B86957"/>
    <w:rsid w:val="00B8763C"/>
    <w:rsid w:val="00B876CD"/>
    <w:rsid w:val="00B907E8"/>
    <w:rsid w:val="00B90E50"/>
    <w:rsid w:val="00B929ED"/>
    <w:rsid w:val="00B92BFD"/>
    <w:rsid w:val="00B92C4E"/>
    <w:rsid w:val="00B92E67"/>
    <w:rsid w:val="00B938DA"/>
    <w:rsid w:val="00B93A34"/>
    <w:rsid w:val="00B9456F"/>
    <w:rsid w:val="00B9574D"/>
    <w:rsid w:val="00B961EB"/>
    <w:rsid w:val="00BA0D7F"/>
    <w:rsid w:val="00BA2D8D"/>
    <w:rsid w:val="00BA30AF"/>
    <w:rsid w:val="00BA3467"/>
    <w:rsid w:val="00BA380B"/>
    <w:rsid w:val="00BA467D"/>
    <w:rsid w:val="00BA475F"/>
    <w:rsid w:val="00BA606C"/>
    <w:rsid w:val="00BA64E6"/>
    <w:rsid w:val="00BA69BC"/>
    <w:rsid w:val="00BA6BC9"/>
    <w:rsid w:val="00BA7F8E"/>
    <w:rsid w:val="00BB0095"/>
    <w:rsid w:val="00BB087D"/>
    <w:rsid w:val="00BB11AC"/>
    <w:rsid w:val="00BB13E4"/>
    <w:rsid w:val="00BB2189"/>
    <w:rsid w:val="00BB2218"/>
    <w:rsid w:val="00BB290E"/>
    <w:rsid w:val="00BB29CA"/>
    <w:rsid w:val="00BB312A"/>
    <w:rsid w:val="00BB3871"/>
    <w:rsid w:val="00BB39B9"/>
    <w:rsid w:val="00BB40F3"/>
    <w:rsid w:val="00BB47B9"/>
    <w:rsid w:val="00BB494E"/>
    <w:rsid w:val="00BB6BCD"/>
    <w:rsid w:val="00BB6E61"/>
    <w:rsid w:val="00BC02FA"/>
    <w:rsid w:val="00BC10D6"/>
    <w:rsid w:val="00BC1FB6"/>
    <w:rsid w:val="00BC3E47"/>
    <w:rsid w:val="00BC431B"/>
    <w:rsid w:val="00BC4F57"/>
    <w:rsid w:val="00BC60D9"/>
    <w:rsid w:val="00BC6E64"/>
    <w:rsid w:val="00BC76BD"/>
    <w:rsid w:val="00BC7B8D"/>
    <w:rsid w:val="00BD0F91"/>
    <w:rsid w:val="00BD26A6"/>
    <w:rsid w:val="00BD27E0"/>
    <w:rsid w:val="00BD315B"/>
    <w:rsid w:val="00BD41A6"/>
    <w:rsid w:val="00BD43AE"/>
    <w:rsid w:val="00BD5793"/>
    <w:rsid w:val="00BD5BC7"/>
    <w:rsid w:val="00BD60E8"/>
    <w:rsid w:val="00BD665E"/>
    <w:rsid w:val="00BD6BC4"/>
    <w:rsid w:val="00BD6C20"/>
    <w:rsid w:val="00BD6D2D"/>
    <w:rsid w:val="00BD7022"/>
    <w:rsid w:val="00BD7400"/>
    <w:rsid w:val="00BD7E52"/>
    <w:rsid w:val="00BE0870"/>
    <w:rsid w:val="00BE0DBB"/>
    <w:rsid w:val="00BE0FF1"/>
    <w:rsid w:val="00BE2646"/>
    <w:rsid w:val="00BE384B"/>
    <w:rsid w:val="00BE472A"/>
    <w:rsid w:val="00BE478D"/>
    <w:rsid w:val="00BE530B"/>
    <w:rsid w:val="00BE5A92"/>
    <w:rsid w:val="00BE5E9B"/>
    <w:rsid w:val="00BE62C3"/>
    <w:rsid w:val="00BE6803"/>
    <w:rsid w:val="00BE7E11"/>
    <w:rsid w:val="00BF0879"/>
    <w:rsid w:val="00BF0A99"/>
    <w:rsid w:val="00BF127A"/>
    <w:rsid w:val="00BF1C02"/>
    <w:rsid w:val="00BF20C7"/>
    <w:rsid w:val="00BF2E33"/>
    <w:rsid w:val="00BF39A9"/>
    <w:rsid w:val="00BF539E"/>
    <w:rsid w:val="00BF5767"/>
    <w:rsid w:val="00BF5815"/>
    <w:rsid w:val="00BF66E7"/>
    <w:rsid w:val="00BF73DE"/>
    <w:rsid w:val="00C0043E"/>
    <w:rsid w:val="00C00BD6"/>
    <w:rsid w:val="00C01202"/>
    <w:rsid w:val="00C01DCF"/>
    <w:rsid w:val="00C0232A"/>
    <w:rsid w:val="00C042FB"/>
    <w:rsid w:val="00C0482D"/>
    <w:rsid w:val="00C04BF5"/>
    <w:rsid w:val="00C0522D"/>
    <w:rsid w:val="00C06416"/>
    <w:rsid w:val="00C065BE"/>
    <w:rsid w:val="00C076BF"/>
    <w:rsid w:val="00C077A3"/>
    <w:rsid w:val="00C101FF"/>
    <w:rsid w:val="00C10BD3"/>
    <w:rsid w:val="00C10BED"/>
    <w:rsid w:val="00C11D1E"/>
    <w:rsid w:val="00C12F8E"/>
    <w:rsid w:val="00C1341D"/>
    <w:rsid w:val="00C13C83"/>
    <w:rsid w:val="00C140D8"/>
    <w:rsid w:val="00C14179"/>
    <w:rsid w:val="00C14804"/>
    <w:rsid w:val="00C15617"/>
    <w:rsid w:val="00C15C72"/>
    <w:rsid w:val="00C1632B"/>
    <w:rsid w:val="00C16562"/>
    <w:rsid w:val="00C172C5"/>
    <w:rsid w:val="00C20321"/>
    <w:rsid w:val="00C215B6"/>
    <w:rsid w:val="00C22259"/>
    <w:rsid w:val="00C22AB0"/>
    <w:rsid w:val="00C2402E"/>
    <w:rsid w:val="00C2438A"/>
    <w:rsid w:val="00C243F9"/>
    <w:rsid w:val="00C25207"/>
    <w:rsid w:val="00C2532C"/>
    <w:rsid w:val="00C260F7"/>
    <w:rsid w:val="00C263FB"/>
    <w:rsid w:val="00C26A6F"/>
    <w:rsid w:val="00C3015A"/>
    <w:rsid w:val="00C3188C"/>
    <w:rsid w:val="00C322AC"/>
    <w:rsid w:val="00C323AC"/>
    <w:rsid w:val="00C3301E"/>
    <w:rsid w:val="00C3349A"/>
    <w:rsid w:val="00C3483D"/>
    <w:rsid w:val="00C34988"/>
    <w:rsid w:val="00C34B74"/>
    <w:rsid w:val="00C34D3A"/>
    <w:rsid w:val="00C35AE5"/>
    <w:rsid w:val="00C35C64"/>
    <w:rsid w:val="00C35EEB"/>
    <w:rsid w:val="00C3711C"/>
    <w:rsid w:val="00C379C3"/>
    <w:rsid w:val="00C401A8"/>
    <w:rsid w:val="00C412D1"/>
    <w:rsid w:val="00C41E9E"/>
    <w:rsid w:val="00C41FBA"/>
    <w:rsid w:val="00C42110"/>
    <w:rsid w:val="00C421C0"/>
    <w:rsid w:val="00C424FD"/>
    <w:rsid w:val="00C442B4"/>
    <w:rsid w:val="00C44322"/>
    <w:rsid w:val="00C44C38"/>
    <w:rsid w:val="00C45A9F"/>
    <w:rsid w:val="00C47E33"/>
    <w:rsid w:val="00C50C53"/>
    <w:rsid w:val="00C52A84"/>
    <w:rsid w:val="00C52B2F"/>
    <w:rsid w:val="00C52B9B"/>
    <w:rsid w:val="00C53222"/>
    <w:rsid w:val="00C53481"/>
    <w:rsid w:val="00C547A5"/>
    <w:rsid w:val="00C553E7"/>
    <w:rsid w:val="00C55F9E"/>
    <w:rsid w:val="00C56789"/>
    <w:rsid w:val="00C57252"/>
    <w:rsid w:val="00C57610"/>
    <w:rsid w:val="00C578EE"/>
    <w:rsid w:val="00C57BC9"/>
    <w:rsid w:val="00C60454"/>
    <w:rsid w:val="00C60D6C"/>
    <w:rsid w:val="00C63E84"/>
    <w:rsid w:val="00C64D07"/>
    <w:rsid w:val="00C6602A"/>
    <w:rsid w:val="00C6609F"/>
    <w:rsid w:val="00C66EEF"/>
    <w:rsid w:val="00C71070"/>
    <w:rsid w:val="00C7113B"/>
    <w:rsid w:val="00C7151A"/>
    <w:rsid w:val="00C73DB4"/>
    <w:rsid w:val="00C742D7"/>
    <w:rsid w:val="00C7456C"/>
    <w:rsid w:val="00C749DE"/>
    <w:rsid w:val="00C74B7F"/>
    <w:rsid w:val="00C75371"/>
    <w:rsid w:val="00C7695C"/>
    <w:rsid w:val="00C77C2C"/>
    <w:rsid w:val="00C800AD"/>
    <w:rsid w:val="00C803A1"/>
    <w:rsid w:val="00C80D9C"/>
    <w:rsid w:val="00C8111F"/>
    <w:rsid w:val="00C8243D"/>
    <w:rsid w:val="00C8331B"/>
    <w:rsid w:val="00C84F9F"/>
    <w:rsid w:val="00C85CD0"/>
    <w:rsid w:val="00C87DBB"/>
    <w:rsid w:val="00C90B3B"/>
    <w:rsid w:val="00C90F4B"/>
    <w:rsid w:val="00C910C9"/>
    <w:rsid w:val="00C91742"/>
    <w:rsid w:val="00C91B3F"/>
    <w:rsid w:val="00C91DC5"/>
    <w:rsid w:val="00C9256B"/>
    <w:rsid w:val="00C92D92"/>
    <w:rsid w:val="00C93327"/>
    <w:rsid w:val="00C94130"/>
    <w:rsid w:val="00C946E4"/>
    <w:rsid w:val="00C95214"/>
    <w:rsid w:val="00C9664B"/>
    <w:rsid w:val="00CA0309"/>
    <w:rsid w:val="00CA0D17"/>
    <w:rsid w:val="00CA0D87"/>
    <w:rsid w:val="00CA2F97"/>
    <w:rsid w:val="00CA427C"/>
    <w:rsid w:val="00CA445C"/>
    <w:rsid w:val="00CA467A"/>
    <w:rsid w:val="00CA4E9C"/>
    <w:rsid w:val="00CA5234"/>
    <w:rsid w:val="00CA57C9"/>
    <w:rsid w:val="00CA5F14"/>
    <w:rsid w:val="00CA6238"/>
    <w:rsid w:val="00CA788B"/>
    <w:rsid w:val="00CB3D14"/>
    <w:rsid w:val="00CB3F48"/>
    <w:rsid w:val="00CB4FE0"/>
    <w:rsid w:val="00CB51DA"/>
    <w:rsid w:val="00CB5438"/>
    <w:rsid w:val="00CB5CC6"/>
    <w:rsid w:val="00CB69B6"/>
    <w:rsid w:val="00CB6C1B"/>
    <w:rsid w:val="00CB6FE3"/>
    <w:rsid w:val="00CC0136"/>
    <w:rsid w:val="00CC1C29"/>
    <w:rsid w:val="00CC2F2C"/>
    <w:rsid w:val="00CC3098"/>
    <w:rsid w:val="00CC3E77"/>
    <w:rsid w:val="00CC522E"/>
    <w:rsid w:val="00CC5661"/>
    <w:rsid w:val="00CC5708"/>
    <w:rsid w:val="00CC5A9E"/>
    <w:rsid w:val="00CC6314"/>
    <w:rsid w:val="00CC73C3"/>
    <w:rsid w:val="00CC75B7"/>
    <w:rsid w:val="00CC78C5"/>
    <w:rsid w:val="00CD04C7"/>
    <w:rsid w:val="00CD19C4"/>
    <w:rsid w:val="00CD1B81"/>
    <w:rsid w:val="00CD21BF"/>
    <w:rsid w:val="00CD22DB"/>
    <w:rsid w:val="00CD30C0"/>
    <w:rsid w:val="00CD3655"/>
    <w:rsid w:val="00CD3AB8"/>
    <w:rsid w:val="00CD45E2"/>
    <w:rsid w:val="00CD485F"/>
    <w:rsid w:val="00CD4D3D"/>
    <w:rsid w:val="00CD5189"/>
    <w:rsid w:val="00CD5903"/>
    <w:rsid w:val="00CD6097"/>
    <w:rsid w:val="00CD6529"/>
    <w:rsid w:val="00CD6E99"/>
    <w:rsid w:val="00CD7EEB"/>
    <w:rsid w:val="00CD7F38"/>
    <w:rsid w:val="00CE02A1"/>
    <w:rsid w:val="00CE0D3F"/>
    <w:rsid w:val="00CE1A4B"/>
    <w:rsid w:val="00CE1D96"/>
    <w:rsid w:val="00CE255A"/>
    <w:rsid w:val="00CE2F7C"/>
    <w:rsid w:val="00CE307F"/>
    <w:rsid w:val="00CE31F8"/>
    <w:rsid w:val="00CE3E44"/>
    <w:rsid w:val="00CE4202"/>
    <w:rsid w:val="00CE459F"/>
    <w:rsid w:val="00CE4765"/>
    <w:rsid w:val="00CE503A"/>
    <w:rsid w:val="00CE5200"/>
    <w:rsid w:val="00CE543D"/>
    <w:rsid w:val="00CE5AA1"/>
    <w:rsid w:val="00CE5CA5"/>
    <w:rsid w:val="00CE6640"/>
    <w:rsid w:val="00CE73C6"/>
    <w:rsid w:val="00CE76BF"/>
    <w:rsid w:val="00CF0096"/>
    <w:rsid w:val="00CF039C"/>
    <w:rsid w:val="00CF0B4E"/>
    <w:rsid w:val="00CF0D8D"/>
    <w:rsid w:val="00CF1196"/>
    <w:rsid w:val="00CF1C97"/>
    <w:rsid w:val="00CF3503"/>
    <w:rsid w:val="00CF3E49"/>
    <w:rsid w:val="00CF405D"/>
    <w:rsid w:val="00CF4ACB"/>
    <w:rsid w:val="00CF4DB1"/>
    <w:rsid w:val="00CF6B90"/>
    <w:rsid w:val="00CF79D1"/>
    <w:rsid w:val="00CF7F49"/>
    <w:rsid w:val="00D013EA"/>
    <w:rsid w:val="00D01693"/>
    <w:rsid w:val="00D01C55"/>
    <w:rsid w:val="00D02425"/>
    <w:rsid w:val="00D02467"/>
    <w:rsid w:val="00D04345"/>
    <w:rsid w:val="00D04535"/>
    <w:rsid w:val="00D04C8E"/>
    <w:rsid w:val="00D05CB2"/>
    <w:rsid w:val="00D0636E"/>
    <w:rsid w:val="00D06ED6"/>
    <w:rsid w:val="00D07CB3"/>
    <w:rsid w:val="00D07DB7"/>
    <w:rsid w:val="00D1062F"/>
    <w:rsid w:val="00D11813"/>
    <w:rsid w:val="00D12092"/>
    <w:rsid w:val="00D12D0A"/>
    <w:rsid w:val="00D12EE2"/>
    <w:rsid w:val="00D12FA0"/>
    <w:rsid w:val="00D14608"/>
    <w:rsid w:val="00D14829"/>
    <w:rsid w:val="00D14E6B"/>
    <w:rsid w:val="00D1532B"/>
    <w:rsid w:val="00D15D2A"/>
    <w:rsid w:val="00D17078"/>
    <w:rsid w:val="00D17DD5"/>
    <w:rsid w:val="00D17E5C"/>
    <w:rsid w:val="00D17F0E"/>
    <w:rsid w:val="00D21C52"/>
    <w:rsid w:val="00D225D0"/>
    <w:rsid w:val="00D2344F"/>
    <w:rsid w:val="00D23DEC"/>
    <w:rsid w:val="00D307C3"/>
    <w:rsid w:val="00D30C4E"/>
    <w:rsid w:val="00D31275"/>
    <w:rsid w:val="00D320B3"/>
    <w:rsid w:val="00D323C5"/>
    <w:rsid w:val="00D326A9"/>
    <w:rsid w:val="00D328EC"/>
    <w:rsid w:val="00D32A0F"/>
    <w:rsid w:val="00D32CE1"/>
    <w:rsid w:val="00D32F8A"/>
    <w:rsid w:val="00D3429A"/>
    <w:rsid w:val="00D34F85"/>
    <w:rsid w:val="00D34FEB"/>
    <w:rsid w:val="00D357AC"/>
    <w:rsid w:val="00D3623F"/>
    <w:rsid w:val="00D36727"/>
    <w:rsid w:val="00D379CB"/>
    <w:rsid w:val="00D40A68"/>
    <w:rsid w:val="00D41794"/>
    <w:rsid w:val="00D42E07"/>
    <w:rsid w:val="00D43285"/>
    <w:rsid w:val="00D43628"/>
    <w:rsid w:val="00D43CF8"/>
    <w:rsid w:val="00D446AA"/>
    <w:rsid w:val="00D4483B"/>
    <w:rsid w:val="00D44976"/>
    <w:rsid w:val="00D45A77"/>
    <w:rsid w:val="00D45BF1"/>
    <w:rsid w:val="00D45DA0"/>
    <w:rsid w:val="00D46058"/>
    <w:rsid w:val="00D47AAB"/>
    <w:rsid w:val="00D47D75"/>
    <w:rsid w:val="00D50526"/>
    <w:rsid w:val="00D52714"/>
    <w:rsid w:val="00D52811"/>
    <w:rsid w:val="00D529D9"/>
    <w:rsid w:val="00D55D23"/>
    <w:rsid w:val="00D567FC"/>
    <w:rsid w:val="00D56A71"/>
    <w:rsid w:val="00D5729B"/>
    <w:rsid w:val="00D57307"/>
    <w:rsid w:val="00D5740C"/>
    <w:rsid w:val="00D579FC"/>
    <w:rsid w:val="00D602AC"/>
    <w:rsid w:val="00D611D8"/>
    <w:rsid w:val="00D61CB5"/>
    <w:rsid w:val="00D61FF0"/>
    <w:rsid w:val="00D63B0A"/>
    <w:rsid w:val="00D63CD6"/>
    <w:rsid w:val="00D64BCD"/>
    <w:rsid w:val="00D6546C"/>
    <w:rsid w:val="00D65C5E"/>
    <w:rsid w:val="00D66DE3"/>
    <w:rsid w:val="00D67291"/>
    <w:rsid w:val="00D676AE"/>
    <w:rsid w:val="00D677C6"/>
    <w:rsid w:val="00D67A5C"/>
    <w:rsid w:val="00D67A6B"/>
    <w:rsid w:val="00D706FC"/>
    <w:rsid w:val="00D7135B"/>
    <w:rsid w:val="00D71C0A"/>
    <w:rsid w:val="00D7383B"/>
    <w:rsid w:val="00D7407E"/>
    <w:rsid w:val="00D7489A"/>
    <w:rsid w:val="00D74E3F"/>
    <w:rsid w:val="00D7505C"/>
    <w:rsid w:val="00D768E1"/>
    <w:rsid w:val="00D76CA8"/>
    <w:rsid w:val="00D76E3E"/>
    <w:rsid w:val="00D77A27"/>
    <w:rsid w:val="00D77D8B"/>
    <w:rsid w:val="00D800A0"/>
    <w:rsid w:val="00D80668"/>
    <w:rsid w:val="00D81F8F"/>
    <w:rsid w:val="00D82A13"/>
    <w:rsid w:val="00D82A22"/>
    <w:rsid w:val="00D83604"/>
    <w:rsid w:val="00D840FB"/>
    <w:rsid w:val="00D84A7B"/>
    <w:rsid w:val="00D855C1"/>
    <w:rsid w:val="00D85668"/>
    <w:rsid w:val="00D85EF0"/>
    <w:rsid w:val="00D86F82"/>
    <w:rsid w:val="00D87023"/>
    <w:rsid w:val="00D915A7"/>
    <w:rsid w:val="00D91968"/>
    <w:rsid w:val="00D919EF"/>
    <w:rsid w:val="00D91B1B"/>
    <w:rsid w:val="00D91C0B"/>
    <w:rsid w:val="00D92EC9"/>
    <w:rsid w:val="00D941B3"/>
    <w:rsid w:val="00D94D69"/>
    <w:rsid w:val="00D95299"/>
    <w:rsid w:val="00D95B33"/>
    <w:rsid w:val="00D96B10"/>
    <w:rsid w:val="00D96D5D"/>
    <w:rsid w:val="00D97171"/>
    <w:rsid w:val="00DA0587"/>
    <w:rsid w:val="00DA0C05"/>
    <w:rsid w:val="00DA1ABC"/>
    <w:rsid w:val="00DA240B"/>
    <w:rsid w:val="00DA2816"/>
    <w:rsid w:val="00DA2A88"/>
    <w:rsid w:val="00DA341E"/>
    <w:rsid w:val="00DA3B8D"/>
    <w:rsid w:val="00DA3F85"/>
    <w:rsid w:val="00DA4898"/>
    <w:rsid w:val="00DA49E3"/>
    <w:rsid w:val="00DA4B04"/>
    <w:rsid w:val="00DA4FC6"/>
    <w:rsid w:val="00DA517E"/>
    <w:rsid w:val="00DA53CB"/>
    <w:rsid w:val="00DA5582"/>
    <w:rsid w:val="00DA66EA"/>
    <w:rsid w:val="00DA670D"/>
    <w:rsid w:val="00DA6BC2"/>
    <w:rsid w:val="00DA7800"/>
    <w:rsid w:val="00DB1174"/>
    <w:rsid w:val="00DB20D4"/>
    <w:rsid w:val="00DB23DF"/>
    <w:rsid w:val="00DB2F25"/>
    <w:rsid w:val="00DB3BE3"/>
    <w:rsid w:val="00DB3DC4"/>
    <w:rsid w:val="00DB4F87"/>
    <w:rsid w:val="00DB5D07"/>
    <w:rsid w:val="00DB693D"/>
    <w:rsid w:val="00DB6E27"/>
    <w:rsid w:val="00DB72FA"/>
    <w:rsid w:val="00DC0868"/>
    <w:rsid w:val="00DC1149"/>
    <w:rsid w:val="00DC2A60"/>
    <w:rsid w:val="00DC3730"/>
    <w:rsid w:val="00DC3CE7"/>
    <w:rsid w:val="00DC4DA1"/>
    <w:rsid w:val="00DC5210"/>
    <w:rsid w:val="00DC66E1"/>
    <w:rsid w:val="00DC699F"/>
    <w:rsid w:val="00DC7439"/>
    <w:rsid w:val="00DD3C0F"/>
    <w:rsid w:val="00DD574B"/>
    <w:rsid w:val="00DD5BD0"/>
    <w:rsid w:val="00DD64D3"/>
    <w:rsid w:val="00DD69FD"/>
    <w:rsid w:val="00DD70E0"/>
    <w:rsid w:val="00DD77C3"/>
    <w:rsid w:val="00DE15E6"/>
    <w:rsid w:val="00DE1629"/>
    <w:rsid w:val="00DE1E65"/>
    <w:rsid w:val="00DE2374"/>
    <w:rsid w:val="00DE29AA"/>
    <w:rsid w:val="00DE2D35"/>
    <w:rsid w:val="00DE31F3"/>
    <w:rsid w:val="00DE323E"/>
    <w:rsid w:val="00DE3874"/>
    <w:rsid w:val="00DE41B1"/>
    <w:rsid w:val="00DE4DFD"/>
    <w:rsid w:val="00DE574A"/>
    <w:rsid w:val="00DE6F65"/>
    <w:rsid w:val="00DE6F8F"/>
    <w:rsid w:val="00DF02E4"/>
    <w:rsid w:val="00DF05C5"/>
    <w:rsid w:val="00DF2297"/>
    <w:rsid w:val="00DF2BE3"/>
    <w:rsid w:val="00DF35E4"/>
    <w:rsid w:val="00DF561A"/>
    <w:rsid w:val="00DF5AB4"/>
    <w:rsid w:val="00DF706C"/>
    <w:rsid w:val="00DF706E"/>
    <w:rsid w:val="00E0156F"/>
    <w:rsid w:val="00E01B62"/>
    <w:rsid w:val="00E02491"/>
    <w:rsid w:val="00E0361B"/>
    <w:rsid w:val="00E070FC"/>
    <w:rsid w:val="00E076B8"/>
    <w:rsid w:val="00E10432"/>
    <w:rsid w:val="00E11480"/>
    <w:rsid w:val="00E117A0"/>
    <w:rsid w:val="00E12041"/>
    <w:rsid w:val="00E13D24"/>
    <w:rsid w:val="00E13F54"/>
    <w:rsid w:val="00E1440E"/>
    <w:rsid w:val="00E147DA"/>
    <w:rsid w:val="00E14B46"/>
    <w:rsid w:val="00E1607E"/>
    <w:rsid w:val="00E16447"/>
    <w:rsid w:val="00E16898"/>
    <w:rsid w:val="00E1752D"/>
    <w:rsid w:val="00E17A94"/>
    <w:rsid w:val="00E17CB6"/>
    <w:rsid w:val="00E17FA0"/>
    <w:rsid w:val="00E20518"/>
    <w:rsid w:val="00E2060D"/>
    <w:rsid w:val="00E20EEC"/>
    <w:rsid w:val="00E22218"/>
    <w:rsid w:val="00E22655"/>
    <w:rsid w:val="00E22930"/>
    <w:rsid w:val="00E232DA"/>
    <w:rsid w:val="00E2351A"/>
    <w:rsid w:val="00E2570C"/>
    <w:rsid w:val="00E263C1"/>
    <w:rsid w:val="00E26464"/>
    <w:rsid w:val="00E26503"/>
    <w:rsid w:val="00E265CA"/>
    <w:rsid w:val="00E2695E"/>
    <w:rsid w:val="00E27255"/>
    <w:rsid w:val="00E30A81"/>
    <w:rsid w:val="00E30B00"/>
    <w:rsid w:val="00E30BF6"/>
    <w:rsid w:val="00E30C37"/>
    <w:rsid w:val="00E3304D"/>
    <w:rsid w:val="00E338E9"/>
    <w:rsid w:val="00E33969"/>
    <w:rsid w:val="00E34467"/>
    <w:rsid w:val="00E349A0"/>
    <w:rsid w:val="00E3569A"/>
    <w:rsid w:val="00E36A29"/>
    <w:rsid w:val="00E37180"/>
    <w:rsid w:val="00E37931"/>
    <w:rsid w:val="00E4010E"/>
    <w:rsid w:val="00E40156"/>
    <w:rsid w:val="00E40322"/>
    <w:rsid w:val="00E40B0A"/>
    <w:rsid w:val="00E4198D"/>
    <w:rsid w:val="00E41EEF"/>
    <w:rsid w:val="00E44633"/>
    <w:rsid w:val="00E459E7"/>
    <w:rsid w:val="00E45A0B"/>
    <w:rsid w:val="00E45D22"/>
    <w:rsid w:val="00E502A5"/>
    <w:rsid w:val="00E50B11"/>
    <w:rsid w:val="00E50F9B"/>
    <w:rsid w:val="00E51DE1"/>
    <w:rsid w:val="00E52DE8"/>
    <w:rsid w:val="00E52FA1"/>
    <w:rsid w:val="00E53697"/>
    <w:rsid w:val="00E53E68"/>
    <w:rsid w:val="00E547F5"/>
    <w:rsid w:val="00E55A4E"/>
    <w:rsid w:val="00E56883"/>
    <w:rsid w:val="00E57491"/>
    <w:rsid w:val="00E576B9"/>
    <w:rsid w:val="00E57F65"/>
    <w:rsid w:val="00E610A8"/>
    <w:rsid w:val="00E62009"/>
    <w:rsid w:val="00E62B0C"/>
    <w:rsid w:val="00E62D86"/>
    <w:rsid w:val="00E62F1E"/>
    <w:rsid w:val="00E63D17"/>
    <w:rsid w:val="00E6434E"/>
    <w:rsid w:val="00E652C1"/>
    <w:rsid w:val="00E65E37"/>
    <w:rsid w:val="00E663D9"/>
    <w:rsid w:val="00E6721D"/>
    <w:rsid w:val="00E67D2F"/>
    <w:rsid w:val="00E70101"/>
    <w:rsid w:val="00E70E2A"/>
    <w:rsid w:val="00E71154"/>
    <w:rsid w:val="00E72032"/>
    <w:rsid w:val="00E7262B"/>
    <w:rsid w:val="00E72908"/>
    <w:rsid w:val="00E730C7"/>
    <w:rsid w:val="00E734CD"/>
    <w:rsid w:val="00E73B97"/>
    <w:rsid w:val="00E73C5D"/>
    <w:rsid w:val="00E74BF8"/>
    <w:rsid w:val="00E74C7F"/>
    <w:rsid w:val="00E75222"/>
    <w:rsid w:val="00E762ED"/>
    <w:rsid w:val="00E762F9"/>
    <w:rsid w:val="00E77E16"/>
    <w:rsid w:val="00E77E76"/>
    <w:rsid w:val="00E806B8"/>
    <w:rsid w:val="00E809A0"/>
    <w:rsid w:val="00E80A8D"/>
    <w:rsid w:val="00E8152E"/>
    <w:rsid w:val="00E82138"/>
    <w:rsid w:val="00E821D2"/>
    <w:rsid w:val="00E83BAB"/>
    <w:rsid w:val="00E83D5C"/>
    <w:rsid w:val="00E842B2"/>
    <w:rsid w:val="00E85FDB"/>
    <w:rsid w:val="00E8731D"/>
    <w:rsid w:val="00E8792C"/>
    <w:rsid w:val="00E90251"/>
    <w:rsid w:val="00E90B53"/>
    <w:rsid w:val="00E90F29"/>
    <w:rsid w:val="00E91C06"/>
    <w:rsid w:val="00E91DBC"/>
    <w:rsid w:val="00E92096"/>
    <w:rsid w:val="00E92650"/>
    <w:rsid w:val="00E927CC"/>
    <w:rsid w:val="00E92A5D"/>
    <w:rsid w:val="00E9346B"/>
    <w:rsid w:val="00E934DF"/>
    <w:rsid w:val="00E94191"/>
    <w:rsid w:val="00E94335"/>
    <w:rsid w:val="00E94E6E"/>
    <w:rsid w:val="00E95E37"/>
    <w:rsid w:val="00E96463"/>
    <w:rsid w:val="00E96E63"/>
    <w:rsid w:val="00E9743E"/>
    <w:rsid w:val="00E97922"/>
    <w:rsid w:val="00E97C9B"/>
    <w:rsid w:val="00EA0B8D"/>
    <w:rsid w:val="00EA0D60"/>
    <w:rsid w:val="00EA0E03"/>
    <w:rsid w:val="00EA1A0C"/>
    <w:rsid w:val="00EA2B46"/>
    <w:rsid w:val="00EA3DD2"/>
    <w:rsid w:val="00EA40A8"/>
    <w:rsid w:val="00EA4211"/>
    <w:rsid w:val="00EA446E"/>
    <w:rsid w:val="00EA45E9"/>
    <w:rsid w:val="00EA4B24"/>
    <w:rsid w:val="00EA4C8A"/>
    <w:rsid w:val="00EA53E3"/>
    <w:rsid w:val="00EA542B"/>
    <w:rsid w:val="00EA7098"/>
    <w:rsid w:val="00EB1072"/>
    <w:rsid w:val="00EB167E"/>
    <w:rsid w:val="00EB1DC6"/>
    <w:rsid w:val="00EB2727"/>
    <w:rsid w:val="00EB27FE"/>
    <w:rsid w:val="00EB35E4"/>
    <w:rsid w:val="00EB3DC6"/>
    <w:rsid w:val="00EB4BB3"/>
    <w:rsid w:val="00EB5DAD"/>
    <w:rsid w:val="00EB62BF"/>
    <w:rsid w:val="00EB64BA"/>
    <w:rsid w:val="00EB6881"/>
    <w:rsid w:val="00EB6C65"/>
    <w:rsid w:val="00EB7B52"/>
    <w:rsid w:val="00EB7C9C"/>
    <w:rsid w:val="00EC0289"/>
    <w:rsid w:val="00EC05DD"/>
    <w:rsid w:val="00EC087C"/>
    <w:rsid w:val="00EC0FDF"/>
    <w:rsid w:val="00EC15F5"/>
    <w:rsid w:val="00EC1A1A"/>
    <w:rsid w:val="00EC2129"/>
    <w:rsid w:val="00EC260D"/>
    <w:rsid w:val="00EC2992"/>
    <w:rsid w:val="00EC3381"/>
    <w:rsid w:val="00EC3F7D"/>
    <w:rsid w:val="00EC4113"/>
    <w:rsid w:val="00EC42FD"/>
    <w:rsid w:val="00EC5EA6"/>
    <w:rsid w:val="00EC65B0"/>
    <w:rsid w:val="00EC730F"/>
    <w:rsid w:val="00EC7E2F"/>
    <w:rsid w:val="00ED04CC"/>
    <w:rsid w:val="00ED112C"/>
    <w:rsid w:val="00ED16A4"/>
    <w:rsid w:val="00ED1F6E"/>
    <w:rsid w:val="00ED275A"/>
    <w:rsid w:val="00ED2F42"/>
    <w:rsid w:val="00ED3678"/>
    <w:rsid w:val="00ED4C20"/>
    <w:rsid w:val="00ED5ACE"/>
    <w:rsid w:val="00ED6A1D"/>
    <w:rsid w:val="00ED727F"/>
    <w:rsid w:val="00ED78D4"/>
    <w:rsid w:val="00EE02B5"/>
    <w:rsid w:val="00EE08D0"/>
    <w:rsid w:val="00EE0A68"/>
    <w:rsid w:val="00EE0C12"/>
    <w:rsid w:val="00EE0CFB"/>
    <w:rsid w:val="00EE2EFC"/>
    <w:rsid w:val="00EE55BB"/>
    <w:rsid w:val="00EE5D00"/>
    <w:rsid w:val="00EE5F52"/>
    <w:rsid w:val="00EE5F82"/>
    <w:rsid w:val="00EE6371"/>
    <w:rsid w:val="00EE66AB"/>
    <w:rsid w:val="00EE6C8B"/>
    <w:rsid w:val="00EE6CDD"/>
    <w:rsid w:val="00EE6EAC"/>
    <w:rsid w:val="00EE74D8"/>
    <w:rsid w:val="00EE7FBB"/>
    <w:rsid w:val="00EE7FE4"/>
    <w:rsid w:val="00EF01C5"/>
    <w:rsid w:val="00EF02C9"/>
    <w:rsid w:val="00EF0627"/>
    <w:rsid w:val="00EF127C"/>
    <w:rsid w:val="00EF16C9"/>
    <w:rsid w:val="00EF19DB"/>
    <w:rsid w:val="00EF2409"/>
    <w:rsid w:val="00EF263E"/>
    <w:rsid w:val="00EF2D1E"/>
    <w:rsid w:val="00EF2E05"/>
    <w:rsid w:val="00EF3ACA"/>
    <w:rsid w:val="00EF3C0E"/>
    <w:rsid w:val="00EF4F8D"/>
    <w:rsid w:val="00EF62E7"/>
    <w:rsid w:val="00EF63CE"/>
    <w:rsid w:val="00EF703D"/>
    <w:rsid w:val="00EF7AB8"/>
    <w:rsid w:val="00EF7B7C"/>
    <w:rsid w:val="00F00B88"/>
    <w:rsid w:val="00F012B5"/>
    <w:rsid w:val="00F0169F"/>
    <w:rsid w:val="00F0179E"/>
    <w:rsid w:val="00F01BC7"/>
    <w:rsid w:val="00F049CF"/>
    <w:rsid w:val="00F04D41"/>
    <w:rsid w:val="00F05641"/>
    <w:rsid w:val="00F05A71"/>
    <w:rsid w:val="00F063E6"/>
    <w:rsid w:val="00F06F0D"/>
    <w:rsid w:val="00F070D0"/>
    <w:rsid w:val="00F07CCD"/>
    <w:rsid w:val="00F11202"/>
    <w:rsid w:val="00F11720"/>
    <w:rsid w:val="00F11C02"/>
    <w:rsid w:val="00F11C0A"/>
    <w:rsid w:val="00F1201E"/>
    <w:rsid w:val="00F1370D"/>
    <w:rsid w:val="00F13EC7"/>
    <w:rsid w:val="00F13F96"/>
    <w:rsid w:val="00F14043"/>
    <w:rsid w:val="00F149B7"/>
    <w:rsid w:val="00F1507B"/>
    <w:rsid w:val="00F158CE"/>
    <w:rsid w:val="00F15E9A"/>
    <w:rsid w:val="00F173C3"/>
    <w:rsid w:val="00F178E5"/>
    <w:rsid w:val="00F1794C"/>
    <w:rsid w:val="00F20095"/>
    <w:rsid w:val="00F20301"/>
    <w:rsid w:val="00F203CE"/>
    <w:rsid w:val="00F21188"/>
    <w:rsid w:val="00F2325A"/>
    <w:rsid w:val="00F23389"/>
    <w:rsid w:val="00F23DE7"/>
    <w:rsid w:val="00F2407F"/>
    <w:rsid w:val="00F24133"/>
    <w:rsid w:val="00F249E2"/>
    <w:rsid w:val="00F24EBC"/>
    <w:rsid w:val="00F24FE9"/>
    <w:rsid w:val="00F259FA"/>
    <w:rsid w:val="00F26023"/>
    <w:rsid w:val="00F26110"/>
    <w:rsid w:val="00F26881"/>
    <w:rsid w:val="00F27507"/>
    <w:rsid w:val="00F2783E"/>
    <w:rsid w:val="00F30422"/>
    <w:rsid w:val="00F30A23"/>
    <w:rsid w:val="00F33194"/>
    <w:rsid w:val="00F33244"/>
    <w:rsid w:val="00F33636"/>
    <w:rsid w:val="00F34CC0"/>
    <w:rsid w:val="00F35B28"/>
    <w:rsid w:val="00F35CF2"/>
    <w:rsid w:val="00F37365"/>
    <w:rsid w:val="00F376AA"/>
    <w:rsid w:val="00F379B3"/>
    <w:rsid w:val="00F41786"/>
    <w:rsid w:val="00F41F3B"/>
    <w:rsid w:val="00F42D30"/>
    <w:rsid w:val="00F43176"/>
    <w:rsid w:val="00F452A5"/>
    <w:rsid w:val="00F45577"/>
    <w:rsid w:val="00F458B9"/>
    <w:rsid w:val="00F45DD6"/>
    <w:rsid w:val="00F462CE"/>
    <w:rsid w:val="00F46AA6"/>
    <w:rsid w:val="00F46DD6"/>
    <w:rsid w:val="00F473EB"/>
    <w:rsid w:val="00F5017F"/>
    <w:rsid w:val="00F50254"/>
    <w:rsid w:val="00F5077B"/>
    <w:rsid w:val="00F5132F"/>
    <w:rsid w:val="00F517C5"/>
    <w:rsid w:val="00F518B1"/>
    <w:rsid w:val="00F51BC9"/>
    <w:rsid w:val="00F53A16"/>
    <w:rsid w:val="00F54002"/>
    <w:rsid w:val="00F541C7"/>
    <w:rsid w:val="00F54495"/>
    <w:rsid w:val="00F55110"/>
    <w:rsid w:val="00F552AC"/>
    <w:rsid w:val="00F55CAB"/>
    <w:rsid w:val="00F55D7B"/>
    <w:rsid w:val="00F55F45"/>
    <w:rsid w:val="00F56446"/>
    <w:rsid w:val="00F5671C"/>
    <w:rsid w:val="00F6075F"/>
    <w:rsid w:val="00F60CC5"/>
    <w:rsid w:val="00F60DA0"/>
    <w:rsid w:val="00F61614"/>
    <w:rsid w:val="00F617D3"/>
    <w:rsid w:val="00F6198B"/>
    <w:rsid w:val="00F61B8A"/>
    <w:rsid w:val="00F623AD"/>
    <w:rsid w:val="00F64092"/>
    <w:rsid w:val="00F643B6"/>
    <w:rsid w:val="00F64BAB"/>
    <w:rsid w:val="00F65283"/>
    <w:rsid w:val="00F669FE"/>
    <w:rsid w:val="00F67F4F"/>
    <w:rsid w:val="00F67FF8"/>
    <w:rsid w:val="00F70938"/>
    <w:rsid w:val="00F71CBD"/>
    <w:rsid w:val="00F71D16"/>
    <w:rsid w:val="00F724D5"/>
    <w:rsid w:val="00F7251D"/>
    <w:rsid w:val="00F7251E"/>
    <w:rsid w:val="00F731B5"/>
    <w:rsid w:val="00F731FD"/>
    <w:rsid w:val="00F73323"/>
    <w:rsid w:val="00F7371B"/>
    <w:rsid w:val="00F737F8"/>
    <w:rsid w:val="00F73B3A"/>
    <w:rsid w:val="00F746A7"/>
    <w:rsid w:val="00F7482D"/>
    <w:rsid w:val="00F74C53"/>
    <w:rsid w:val="00F7510B"/>
    <w:rsid w:val="00F75B3E"/>
    <w:rsid w:val="00F7653E"/>
    <w:rsid w:val="00F76991"/>
    <w:rsid w:val="00F76EFF"/>
    <w:rsid w:val="00F773F6"/>
    <w:rsid w:val="00F77B30"/>
    <w:rsid w:val="00F77F45"/>
    <w:rsid w:val="00F801FE"/>
    <w:rsid w:val="00F803CB"/>
    <w:rsid w:val="00F8083E"/>
    <w:rsid w:val="00F82002"/>
    <w:rsid w:val="00F8283D"/>
    <w:rsid w:val="00F82E77"/>
    <w:rsid w:val="00F85FAC"/>
    <w:rsid w:val="00F87403"/>
    <w:rsid w:val="00F910E5"/>
    <w:rsid w:val="00F91296"/>
    <w:rsid w:val="00F91893"/>
    <w:rsid w:val="00F928AC"/>
    <w:rsid w:val="00F92A9B"/>
    <w:rsid w:val="00F930DE"/>
    <w:rsid w:val="00F9332F"/>
    <w:rsid w:val="00F940FD"/>
    <w:rsid w:val="00F948B4"/>
    <w:rsid w:val="00F953EE"/>
    <w:rsid w:val="00F95EA9"/>
    <w:rsid w:val="00F964BF"/>
    <w:rsid w:val="00F96738"/>
    <w:rsid w:val="00F96753"/>
    <w:rsid w:val="00F97028"/>
    <w:rsid w:val="00F97F3A"/>
    <w:rsid w:val="00FA019E"/>
    <w:rsid w:val="00FA05B2"/>
    <w:rsid w:val="00FA0AF6"/>
    <w:rsid w:val="00FA3A63"/>
    <w:rsid w:val="00FA546B"/>
    <w:rsid w:val="00FA6842"/>
    <w:rsid w:val="00FA7476"/>
    <w:rsid w:val="00FA7697"/>
    <w:rsid w:val="00FB16DF"/>
    <w:rsid w:val="00FB1FA2"/>
    <w:rsid w:val="00FB2632"/>
    <w:rsid w:val="00FB4A64"/>
    <w:rsid w:val="00FB6215"/>
    <w:rsid w:val="00FB67A6"/>
    <w:rsid w:val="00FB6890"/>
    <w:rsid w:val="00FB6C57"/>
    <w:rsid w:val="00FB72B4"/>
    <w:rsid w:val="00FB7F73"/>
    <w:rsid w:val="00FC044F"/>
    <w:rsid w:val="00FC052F"/>
    <w:rsid w:val="00FC074A"/>
    <w:rsid w:val="00FC1322"/>
    <w:rsid w:val="00FC18D0"/>
    <w:rsid w:val="00FC20FC"/>
    <w:rsid w:val="00FC2AAB"/>
    <w:rsid w:val="00FC409F"/>
    <w:rsid w:val="00FC46D5"/>
    <w:rsid w:val="00FC4C12"/>
    <w:rsid w:val="00FC4E3B"/>
    <w:rsid w:val="00FC5B76"/>
    <w:rsid w:val="00FC71D4"/>
    <w:rsid w:val="00FC7AB8"/>
    <w:rsid w:val="00FC7EBA"/>
    <w:rsid w:val="00FC7EC9"/>
    <w:rsid w:val="00FD0316"/>
    <w:rsid w:val="00FD05D6"/>
    <w:rsid w:val="00FD0B2E"/>
    <w:rsid w:val="00FD0BA3"/>
    <w:rsid w:val="00FD10B7"/>
    <w:rsid w:val="00FD10C5"/>
    <w:rsid w:val="00FD204E"/>
    <w:rsid w:val="00FD40B2"/>
    <w:rsid w:val="00FD5AC2"/>
    <w:rsid w:val="00FD5D43"/>
    <w:rsid w:val="00FD66C7"/>
    <w:rsid w:val="00FD6E89"/>
    <w:rsid w:val="00FD6F85"/>
    <w:rsid w:val="00FD71E4"/>
    <w:rsid w:val="00FD7442"/>
    <w:rsid w:val="00FE0122"/>
    <w:rsid w:val="00FE0556"/>
    <w:rsid w:val="00FE07C3"/>
    <w:rsid w:val="00FE1E44"/>
    <w:rsid w:val="00FE2803"/>
    <w:rsid w:val="00FE2C4B"/>
    <w:rsid w:val="00FE4B80"/>
    <w:rsid w:val="00FE64AD"/>
    <w:rsid w:val="00FE7892"/>
    <w:rsid w:val="00FE7BDB"/>
    <w:rsid w:val="00FF018B"/>
    <w:rsid w:val="00FF10E4"/>
    <w:rsid w:val="00FF1342"/>
    <w:rsid w:val="00FF1DB3"/>
    <w:rsid w:val="00FF271F"/>
    <w:rsid w:val="00FF2C66"/>
    <w:rsid w:val="00FF37EA"/>
    <w:rsid w:val="00FF3B79"/>
    <w:rsid w:val="00FF4094"/>
    <w:rsid w:val="00FF41EC"/>
    <w:rsid w:val="00FF42DA"/>
    <w:rsid w:val="00FF509B"/>
    <w:rsid w:val="00FF5D54"/>
    <w:rsid w:val="00FF609E"/>
    <w:rsid w:val="00FF68FF"/>
    <w:rsid w:val="00FF6B83"/>
    <w:rsid w:val="00FF7447"/>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09564"/>
  <w15:docId w15:val="{8D79343D-5D26-42F9-9B38-FA463A7A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uiPriority w:val="34"/>
    <w:qFormat/>
    <w:rsid w:val="00670E26"/>
    <w:pPr>
      <w:ind w:left="720"/>
      <w:contextualSpacing/>
    </w:pPr>
  </w:style>
  <w:style w:type="character" w:styleId="Hyperlink">
    <w:name w:val="Hyperlink"/>
    <w:basedOn w:val="DefaultParagraphFont"/>
    <w:uiPriority w:val="99"/>
    <w:unhideWhenUsed/>
    <w:rsid w:val="00B0357E"/>
    <w:rPr>
      <w:color w:val="009FE4" w:themeColor="hyperlink"/>
      <w:u w:val="single"/>
    </w:rPr>
  </w:style>
  <w:style w:type="paragraph" w:customStyle="1" w:styleId="paragraph">
    <w:name w:val="paragraph"/>
    <w:basedOn w:val="Normal"/>
    <w:rsid w:val="003562DD"/>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character" w:customStyle="1" w:styleId="normaltextrun">
    <w:name w:val="normaltextrun"/>
    <w:basedOn w:val="DefaultParagraphFont"/>
    <w:rsid w:val="003562DD"/>
  </w:style>
  <w:style w:type="character" w:styleId="CommentReference">
    <w:name w:val="annotation reference"/>
    <w:basedOn w:val="DefaultParagraphFont"/>
    <w:uiPriority w:val="99"/>
    <w:semiHidden/>
    <w:unhideWhenUsed/>
    <w:rsid w:val="008260CD"/>
    <w:rPr>
      <w:sz w:val="16"/>
      <w:szCs w:val="16"/>
    </w:rPr>
  </w:style>
  <w:style w:type="paragraph" w:styleId="CommentText">
    <w:name w:val="annotation text"/>
    <w:basedOn w:val="Normal"/>
    <w:link w:val="CommentTextChar"/>
    <w:uiPriority w:val="99"/>
    <w:unhideWhenUsed/>
    <w:rsid w:val="008260CD"/>
    <w:pPr>
      <w:spacing w:line="240" w:lineRule="auto"/>
    </w:pPr>
    <w:rPr>
      <w:sz w:val="20"/>
      <w:szCs w:val="20"/>
    </w:rPr>
  </w:style>
  <w:style w:type="character" w:customStyle="1" w:styleId="CommentTextChar">
    <w:name w:val="Comment Text Char"/>
    <w:basedOn w:val="DefaultParagraphFont"/>
    <w:link w:val="CommentText"/>
    <w:uiPriority w:val="99"/>
    <w:rsid w:val="008260CD"/>
    <w:rPr>
      <w:noProof/>
      <w:spacing w:val="-2"/>
      <w:kern w:val="21"/>
      <w:lang w:val="en-US"/>
    </w:rPr>
  </w:style>
  <w:style w:type="paragraph" w:styleId="CommentSubject">
    <w:name w:val="annotation subject"/>
    <w:basedOn w:val="CommentText"/>
    <w:next w:val="CommentText"/>
    <w:link w:val="CommentSubjectChar"/>
    <w:uiPriority w:val="99"/>
    <w:semiHidden/>
    <w:unhideWhenUsed/>
    <w:rsid w:val="008260CD"/>
    <w:rPr>
      <w:b/>
      <w:bCs/>
    </w:rPr>
  </w:style>
  <w:style w:type="character" w:customStyle="1" w:styleId="CommentSubjectChar">
    <w:name w:val="Comment Subject Char"/>
    <w:basedOn w:val="CommentTextChar"/>
    <w:link w:val="CommentSubject"/>
    <w:uiPriority w:val="99"/>
    <w:semiHidden/>
    <w:rsid w:val="008260CD"/>
    <w:rPr>
      <w:b/>
      <w:bCs/>
      <w:noProof/>
      <w:spacing w:val="-2"/>
      <w:kern w:val="21"/>
      <w:lang w:val="en-US"/>
    </w:rPr>
  </w:style>
  <w:style w:type="paragraph" w:styleId="Revision">
    <w:name w:val="Revision"/>
    <w:hidden/>
    <w:uiPriority w:val="99"/>
    <w:semiHidden/>
    <w:rsid w:val="00D21C52"/>
    <w:rPr>
      <w:noProof/>
      <w:spacing w:val="-2"/>
      <w:kern w:val="21"/>
      <w:sz w:val="21"/>
      <w:szCs w:val="22"/>
    </w:rPr>
  </w:style>
  <w:style w:type="character" w:styleId="UnresolvedMention">
    <w:name w:val="Unresolved Mention"/>
    <w:basedOn w:val="DefaultParagraphFont"/>
    <w:uiPriority w:val="99"/>
    <w:semiHidden/>
    <w:unhideWhenUsed/>
    <w:rsid w:val="004B45D9"/>
    <w:rPr>
      <w:color w:val="605E5C"/>
      <w:shd w:val="clear" w:color="auto" w:fill="E1DFDD"/>
    </w:rPr>
  </w:style>
  <w:style w:type="paragraph" w:customStyle="1" w:styleId="Ttitleblue">
    <w:name w:val="T_title_blue"/>
    <w:qFormat/>
    <w:rsid w:val="00B5193D"/>
    <w:pPr>
      <w:spacing w:after="50" w:line="250" w:lineRule="exact"/>
    </w:pPr>
    <w:rPr>
      <w:rFonts w:ascii="Aktiv Grotesk Bold" w:eastAsiaTheme="minorHAnsi" w:hAnsi="Aktiv Grotesk Bold" w:cstheme="minorBidi"/>
      <w:color w:val="009FE4"/>
      <w:sz w:val="16"/>
      <w:szCs w:val="22"/>
      <w:lang w:eastAsia="en-US"/>
    </w:rPr>
  </w:style>
  <w:style w:type="paragraph" w:customStyle="1" w:styleId="Tfirsttext">
    <w:name w:val="T_first_text"/>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lasttext">
    <w:name w:val="T_las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firstnumber">
    <w:name w:val="T_first_number"/>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lastnumber">
    <w:name w:val="T_las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Dummy">
    <w:name w:val="T_Dummy"/>
    <w:link w:val="TDummyZchn"/>
    <w:qFormat/>
    <w:rsid w:val="00B5193D"/>
    <w:rPr>
      <w:rFonts w:ascii="Aktiv Grotesk Light" w:eastAsiaTheme="minorHAnsi" w:hAnsi="Aktiv Grotesk Light" w:cstheme="minorBidi"/>
      <w:color w:val="3F3F3F" w:themeColor="text1"/>
      <w:sz w:val="7"/>
      <w:szCs w:val="22"/>
      <w:lang w:eastAsia="en-US"/>
    </w:rPr>
  </w:style>
  <w:style w:type="paragraph" w:customStyle="1" w:styleId="Ttext">
    <w:name w:val="T_text"/>
    <w:qFormat/>
    <w:rsid w:val="00B5193D"/>
    <w:pPr>
      <w:spacing w:before="20" w:after="20" w:line="180" w:lineRule="exact"/>
      <w:ind w:left="57" w:right="57"/>
    </w:pPr>
    <w:rPr>
      <w:rFonts w:ascii="Aktiv Grotesk Light" w:eastAsiaTheme="minorHAnsi" w:hAnsi="Aktiv Grotesk Light" w:cstheme="minorBidi"/>
      <w:color w:val="3F3F3F" w:themeColor="text1"/>
      <w:sz w:val="14"/>
      <w:szCs w:val="22"/>
      <w:lang w:eastAsia="en-US"/>
    </w:rPr>
  </w:style>
  <w:style w:type="paragraph" w:customStyle="1" w:styleId="Tnumber">
    <w:name w:val="T_number"/>
    <w:qFormat/>
    <w:rsid w:val="00B5193D"/>
    <w:pPr>
      <w:spacing w:before="20" w:after="20" w:line="180" w:lineRule="exact"/>
      <w:ind w:left="57" w:right="57"/>
      <w:jc w:val="right"/>
    </w:pPr>
    <w:rPr>
      <w:rFonts w:ascii="Aktiv Grotesk Light" w:eastAsiaTheme="minorHAnsi" w:hAnsi="Aktiv Grotesk Light" w:cstheme="minorBidi"/>
      <w:color w:val="3F3F3F" w:themeColor="text1"/>
      <w:sz w:val="14"/>
      <w:szCs w:val="22"/>
      <w:lang w:eastAsia="en-US"/>
    </w:rPr>
  </w:style>
  <w:style w:type="paragraph" w:customStyle="1" w:styleId="Ttextbold">
    <w:name w:val="T_text_bold"/>
    <w:qFormat/>
    <w:rsid w:val="00B5193D"/>
    <w:pPr>
      <w:spacing w:before="20" w:after="20" w:line="180" w:lineRule="exact"/>
      <w:ind w:left="57" w:right="57"/>
    </w:pPr>
    <w:rPr>
      <w:rFonts w:ascii="Aktiv Grotesk Medium" w:eastAsiaTheme="minorHAnsi" w:hAnsi="Aktiv Grotesk Medium" w:cstheme="minorBidi"/>
      <w:color w:val="3F3F3F" w:themeColor="text1"/>
      <w:sz w:val="14"/>
      <w:szCs w:val="22"/>
      <w:lang w:eastAsia="en-US"/>
    </w:rPr>
  </w:style>
  <w:style w:type="paragraph" w:customStyle="1" w:styleId="Tnumberbold">
    <w:name w:val="T_number_bold"/>
    <w:qFormat/>
    <w:rsid w:val="00B5193D"/>
    <w:pPr>
      <w:spacing w:before="20" w:after="20" w:line="180" w:lineRule="exact"/>
      <w:ind w:left="57" w:right="57"/>
      <w:jc w:val="right"/>
    </w:pPr>
    <w:rPr>
      <w:rFonts w:ascii="Aktiv Grotesk Medium" w:eastAsiaTheme="minorHAnsi" w:hAnsi="Aktiv Grotesk Medium" w:cstheme="minorBidi"/>
      <w:color w:val="3F3F3F" w:themeColor="text1"/>
      <w:sz w:val="14"/>
      <w:szCs w:val="22"/>
      <w:lang w:eastAsia="en-US"/>
    </w:rPr>
  </w:style>
  <w:style w:type="paragraph" w:customStyle="1" w:styleId="Ttextindent1">
    <w:name w:val="T_text_indent1"/>
    <w:next w:val="Ttext"/>
    <w:qFormat/>
    <w:rsid w:val="00B5193D"/>
    <w:pPr>
      <w:spacing w:before="20" w:after="20" w:line="180" w:lineRule="exact"/>
      <w:ind w:left="227"/>
    </w:pPr>
    <w:rPr>
      <w:rFonts w:ascii="Aktiv Grotesk Light" w:eastAsiaTheme="minorHAnsi" w:hAnsi="Aktiv Grotesk Light" w:cstheme="minorBidi"/>
      <w:color w:val="3F3F3F" w:themeColor="text1"/>
      <w:sz w:val="14"/>
      <w:szCs w:val="22"/>
      <w:lang w:eastAsia="en-US"/>
    </w:rPr>
  </w:style>
  <w:style w:type="paragraph" w:customStyle="1" w:styleId="TlastRow">
    <w:name w:val="T_lastRow"/>
    <w:qFormat/>
    <w:rsid w:val="00B5193D"/>
    <w:rPr>
      <w:rFonts w:ascii="Aktiv Grotesk Light" w:eastAsiaTheme="minorHAnsi" w:hAnsi="Aktiv Grotesk Light" w:cstheme="minorBidi"/>
      <w:sz w:val="2"/>
      <w:szCs w:val="22"/>
      <w:lang w:eastAsia="en-US"/>
    </w:rPr>
  </w:style>
  <w:style w:type="character" w:customStyle="1" w:styleId="TDummyZchn">
    <w:name w:val="T_Dummy Zchn"/>
    <w:link w:val="TDummy"/>
    <w:rsid w:val="00B5193D"/>
    <w:rPr>
      <w:rFonts w:ascii="Aktiv Grotesk Light" w:eastAsiaTheme="minorHAnsi" w:hAnsi="Aktiv Grotesk Light" w:cstheme="minorBidi"/>
      <w:color w:val="3F3F3F" w:themeColor="text1"/>
      <w:sz w:val="7"/>
      <w:szCs w:val="22"/>
      <w:lang w:val="en-US" w:eastAsia="en-US"/>
    </w:rPr>
  </w:style>
  <w:style w:type="paragraph" w:styleId="NormalWeb">
    <w:name w:val="Normal (Web)"/>
    <w:basedOn w:val="Normal"/>
    <w:uiPriority w:val="99"/>
    <w:semiHidden/>
    <w:unhideWhenUsed/>
    <w:rsid w:val="00B90E50"/>
    <w:pPr>
      <w:spacing w:before="100" w:beforeAutospacing="1" w:after="100" w:afterAutospacing="1" w:line="240" w:lineRule="auto"/>
    </w:pPr>
    <w:rPr>
      <w:rFonts w:ascii="Times New Roman" w:eastAsia="Times New Roman" w:hAnsi="Times New Roman"/>
      <w:noProof w:val="0"/>
      <w:spacing w:val="0"/>
      <w:kern w:val="0"/>
      <w:sz w:val="24"/>
      <w:szCs w:val="24"/>
      <w:lang w:eastAsia="zh-CN" w:bidi="th-TH"/>
    </w:rPr>
  </w:style>
  <w:style w:type="paragraph" w:customStyle="1" w:styleId="11Flietext">
    <w:name w:val="_11_Fließtext"/>
    <w:qFormat/>
    <w:rsid w:val="00EC3381"/>
    <w:pPr>
      <w:spacing w:after="250" w:line="250" w:lineRule="exact"/>
      <w:jc w:val="both"/>
    </w:pPr>
    <w:rPr>
      <w:rFonts w:ascii="Aktiv Grotesk Light" w:eastAsiaTheme="minorHAnsi" w:hAnsi="Aktiv Grotesk Light" w:cstheme="minorBidi"/>
      <w:color w:val="3F3F3F" w:themeColor="text1"/>
      <w:sz w:val="17"/>
      <w:szCs w:val="22"/>
      <w:lang w:eastAsia="en-US"/>
    </w:rPr>
  </w:style>
  <w:style w:type="paragraph" w:styleId="FootnoteText">
    <w:name w:val="footnote text"/>
    <w:basedOn w:val="Normal"/>
    <w:link w:val="FootnoteTextChar"/>
    <w:uiPriority w:val="99"/>
    <w:semiHidden/>
    <w:unhideWhenUsed/>
    <w:rsid w:val="00A63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0F"/>
    <w:rPr>
      <w:noProof/>
      <w:spacing w:val="-2"/>
      <w:kern w:val="21"/>
      <w:lang w:val="en-US"/>
    </w:rPr>
  </w:style>
  <w:style w:type="character" w:styleId="FootnoteReference">
    <w:name w:val="footnote reference"/>
    <w:basedOn w:val="DefaultParagraphFont"/>
    <w:uiPriority w:val="99"/>
    <w:semiHidden/>
    <w:unhideWhenUsed/>
    <w:rsid w:val="00A63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095">
      <w:bodyDiv w:val="1"/>
      <w:marLeft w:val="0"/>
      <w:marRight w:val="0"/>
      <w:marTop w:val="0"/>
      <w:marBottom w:val="0"/>
      <w:divBdr>
        <w:top w:val="none" w:sz="0" w:space="0" w:color="auto"/>
        <w:left w:val="none" w:sz="0" w:space="0" w:color="auto"/>
        <w:bottom w:val="none" w:sz="0" w:space="0" w:color="auto"/>
        <w:right w:val="none" w:sz="0" w:space="0" w:color="auto"/>
      </w:divBdr>
      <w:divsChild>
        <w:div w:id="1484085291">
          <w:marLeft w:val="274"/>
          <w:marRight w:val="0"/>
          <w:marTop w:val="0"/>
          <w:marBottom w:val="240"/>
          <w:divBdr>
            <w:top w:val="none" w:sz="0" w:space="0" w:color="auto"/>
            <w:left w:val="none" w:sz="0" w:space="0" w:color="auto"/>
            <w:bottom w:val="none" w:sz="0" w:space="0" w:color="auto"/>
            <w:right w:val="none" w:sz="0" w:space="0" w:color="auto"/>
          </w:divBdr>
        </w:div>
      </w:divsChild>
    </w:div>
    <w:div w:id="291523382">
      <w:bodyDiv w:val="1"/>
      <w:marLeft w:val="0"/>
      <w:marRight w:val="0"/>
      <w:marTop w:val="0"/>
      <w:marBottom w:val="0"/>
      <w:divBdr>
        <w:top w:val="none" w:sz="0" w:space="0" w:color="auto"/>
        <w:left w:val="none" w:sz="0" w:space="0" w:color="auto"/>
        <w:bottom w:val="none" w:sz="0" w:space="0" w:color="auto"/>
        <w:right w:val="none" w:sz="0" w:space="0" w:color="auto"/>
      </w:divBdr>
    </w:div>
    <w:div w:id="567694831">
      <w:bodyDiv w:val="1"/>
      <w:marLeft w:val="0"/>
      <w:marRight w:val="0"/>
      <w:marTop w:val="0"/>
      <w:marBottom w:val="0"/>
      <w:divBdr>
        <w:top w:val="none" w:sz="0" w:space="0" w:color="auto"/>
        <w:left w:val="none" w:sz="0" w:space="0" w:color="auto"/>
        <w:bottom w:val="none" w:sz="0" w:space="0" w:color="auto"/>
        <w:right w:val="none" w:sz="0" w:space="0" w:color="auto"/>
      </w:divBdr>
    </w:div>
    <w:div w:id="659772174">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606305878">
      <w:bodyDiv w:val="1"/>
      <w:marLeft w:val="0"/>
      <w:marRight w:val="0"/>
      <w:marTop w:val="0"/>
      <w:marBottom w:val="0"/>
      <w:divBdr>
        <w:top w:val="none" w:sz="0" w:space="0" w:color="auto"/>
        <w:left w:val="none" w:sz="0" w:space="0" w:color="auto"/>
        <w:bottom w:val="none" w:sz="0" w:space="0" w:color="auto"/>
        <w:right w:val="none" w:sz="0" w:space="0" w:color="auto"/>
      </w:divBdr>
      <w:divsChild>
        <w:div w:id="1124615912">
          <w:marLeft w:val="274"/>
          <w:marRight w:val="0"/>
          <w:marTop w:val="0"/>
          <w:marBottom w:val="24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86616035">
      <w:bodyDiv w:val="1"/>
      <w:marLeft w:val="0"/>
      <w:marRight w:val="0"/>
      <w:marTop w:val="0"/>
      <w:marBottom w:val="0"/>
      <w:divBdr>
        <w:top w:val="none" w:sz="0" w:space="0" w:color="auto"/>
        <w:left w:val="none" w:sz="0" w:space="0" w:color="auto"/>
        <w:bottom w:val="none" w:sz="0" w:space="0" w:color="auto"/>
        <w:right w:val="none" w:sz="0" w:space="0" w:color="auto"/>
      </w:divBdr>
    </w:div>
    <w:div w:id="200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vestr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str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covestro.com/quarterly-statement-q3-20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D9F508DB1C19429B8A1B86D3E95BC3" ma:contentTypeVersion="11" ma:contentTypeDescription="Ein neues Dokument erstellen." ma:contentTypeScope="" ma:versionID="6161f8e5b99d06346e7364c4e00d5b03">
  <xsd:schema xmlns:xsd="http://www.w3.org/2001/XMLSchema" xmlns:xs="http://www.w3.org/2001/XMLSchema" xmlns:p="http://schemas.microsoft.com/office/2006/metadata/properties" xmlns:ns2="e20f267a-dca1-450a-9f9e-2a817c1389cc" xmlns:ns3="ac22f920-fe1a-4597-a989-bea11ac81927" targetNamespace="http://schemas.microsoft.com/office/2006/metadata/properties" ma:root="true" ma:fieldsID="92fcc62a99e159b341c3b9c637a43990" ns2:_="" ns3:_="">
    <xsd:import namespace="e20f267a-dca1-450a-9f9e-2a817c1389cc"/>
    <xsd:import namespace="ac22f920-fe1a-4597-a989-bea11ac81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f267a-dca1-450a-9f9e-2a817c13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f920-fe1a-4597-a989-bea11ac8192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210-52DF-4B63-8F6C-C32BFC67A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4D0F2-2390-4DC0-B096-1CEFBDB3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f267a-dca1-450a-9f9e-2a817c1389cc"/>
    <ds:schemaRef ds:uri="ac22f920-fe1a-4597-a989-bea11ac8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DCCBC-9BFC-4462-9AC6-08EB55B02ED9}">
  <ds:schemaRefs>
    <ds:schemaRef ds:uri="http://schemas.microsoft.com/sharepoint/v3/contenttype/forms"/>
  </ds:schemaRefs>
</ds:datastoreItem>
</file>

<file path=customXml/itemProps4.xml><?xml version="1.0" encoding="utf-8"?>
<ds:datastoreItem xmlns:ds="http://schemas.openxmlformats.org/officeDocument/2006/customXml" ds:itemID="{F0A1AECD-971F-4807-91D5-CD9BDF54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10436</Characters>
  <Application>Microsoft Office Word</Application>
  <DocSecurity>0</DocSecurity>
  <Lines>579</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Ostendorf</dc:creator>
  <cp:keywords/>
  <cp:lastModifiedBy>Svenja Paul</cp:lastModifiedBy>
  <cp:revision>3</cp:revision>
  <cp:lastPrinted>2021-11-05T16:19:00Z</cp:lastPrinted>
  <dcterms:created xsi:type="dcterms:W3CDTF">2021-11-05T16:19:00Z</dcterms:created>
  <dcterms:modified xsi:type="dcterms:W3CDTF">2021-11-05T16:19:00Z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0x010100EBD9F508DB1C19429B8A1B86D3E95BC3</vt:lpwstr>
  </property>
</Properties>
</file>