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FA49" w14:textId="77777777" w:rsidR="00220D08" w:rsidRDefault="008C38E5" w:rsidP="00F1794C">
      <w:pPr>
        <w:spacing w:after="0" w:line="300" w:lineRule="atLeast"/>
        <w:rPr>
          <w:b/>
          <w:sz w:val="30"/>
          <w:szCs w:val="30"/>
        </w:rPr>
      </w:pPr>
      <w:r>
        <w:rPr>
          <w:b/>
          <w:sz w:val="30"/>
          <w:szCs w:val="30"/>
        </w:rPr>
        <w:t xml:space="preserve">Digital application of high molecular-weight </w:t>
      </w:r>
    </w:p>
    <w:p w14:paraId="4EECCB77" w14:textId="2FB8EB34" w:rsidR="00E91DBC" w:rsidRPr="00D67291" w:rsidRDefault="008C38E5" w:rsidP="00F1794C">
      <w:pPr>
        <w:spacing w:after="0" w:line="300" w:lineRule="atLeast"/>
        <w:rPr>
          <w:b/>
          <w:sz w:val="30"/>
          <w:szCs w:val="30"/>
        </w:rPr>
      </w:pPr>
      <w:r>
        <w:rPr>
          <w:b/>
          <w:sz w:val="30"/>
          <w:szCs w:val="30"/>
        </w:rPr>
        <w:t>hot-melt adhesives</w:t>
      </w:r>
    </w:p>
    <w:p w14:paraId="6D466BD2" w14:textId="77777777" w:rsidR="00F1794C" w:rsidRPr="00220D08" w:rsidRDefault="00F1794C" w:rsidP="00F1794C">
      <w:pPr>
        <w:spacing w:after="0" w:line="300" w:lineRule="atLeast"/>
      </w:pPr>
    </w:p>
    <w:p w14:paraId="41A33E17" w14:textId="40F373AA" w:rsidR="00FF609E" w:rsidRDefault="008C38E5" w:rsidP="00370E44">
      <w:pPr>
        <w:pStyle w:val="Listenabsatz"/>
        <w:numPr>
          <w:ilvl w:val="0"/>
          <w:numId w:val="4"/>
        </w:numPr>
        <w:spacing w:after="0" w:line="300" w:lineRule="atLeast"/>
        <w:rPr>
          <w:b/>
        </w:rPr>
      </w:pPr>
      <w:r>
        <w:rPr>
          <w:b/>
        </w:rPr>
        <w:t>Automated application in shoe manufacturing and electronics assembly</w:t>
      </w:r>
    </w:p>
    <w:p w14:paraId="52DE5F2C" w14:textId="426C3FC1" w:rsidR="00370E44" w:rsidRDefault="009E5818" w:rsidP="00E06545">
      <w:pPr>
        <w:pStyle w:val="Listenabsatz"/>
        <w:numPr>
          <w:ilvl w:val="0"/>
          <w:numId w:val="4"/>
        </w:numPr>
        <w:spacing w:after="0" w:line="300" w:lineRule="atLeast"/>
        <w:rPr>
          <w:b/>
        </w:rPr>
      </w:pPr>
      <w:r>
        <w:rPr>
          <w:b/>
        </w:rPr>
        <w:t>Simple processing with accurate dosing</w:t>
      </w:r>
    </w:p>
    <w:p w14:paraId="4DD6B3F7" w14:textId="12A8809F" w:rsidR="00E523E2" w:rsidRPr="009E5818" w:rsidRDefault="00E523E2" w:rsidP="00E06545">
      <w:pPr>
        <w:pStyle w:val="Listenabsatz"/>
        <w:numPr>
          <w:ilvl w:val="0"/>
          <w:numId w:val="4"/>
        </w:numPr>
        <w:spacing w:after="0" w:line="300" w:lineRule="atLeast"/>
        <w:rPr>
          <w:b/>
        </w:rPr>
      </w:pPr>
      <w:r>
        <w:rPr>
          <w:b/>
        </w:rPr>
        <w:t>No loss of quality</w:t>
      </w:r>
    </w:p>
    <w:p w14:paraId="23E160F8" w14:textId="1156D3EF" w:rsidR="00370E44" w:rsidRPr="00370E44" w:rsidRDefault="00370E44" w:rsidP="00370E44">
      <w:pPr>
        <w:pStyle w:val="Listenabsatz"/>
        <w:numPr>
          <w:ilvl w:val="0"/>
          <w:numId w:val="4"/>
        </w:numPr>
        <w:spacing w:after="0" w:line="300" w:lineRule="atLeast"/>
        <w:rPr>
          <w:b/>
        </w:rPr>
      </w:pPr>
      <w:r>
        <w:rPr>
          <w:b/>
        </w:rPr>
        <w:t>Recycling feasible with thermoplastic adhesives</w:t>
      </w:r>
    </w:p>
    <w:p w14:paraId="003AC9F8" w14:textId="77777777" w:rsidR="00370E44" w:rsidRPr="00D67291" w:rsidRDefault="00370E44" w:rsidP="00F1794C">
      <w:pPr>
        <w:spacing w:after="0" w:line="300" w:lineRule="atLeast"/>
        <w:rPr>
          <w:b/>
          <w:lang w:val="de-DE"/>
        </w:rPr>
      </w:pPr>
    </w:p>
    <w:p w14:paraId="04DFEC9E" w14:textId="056FE27A" w:rsidR="00373A39" w:rsidRDefault="00D752EF" w:rsidP="004E6229">
      <w:pPr>
        <w:spacing w:after="0" w:line="300" w:lineRule="atLeast"/>
      </w:pPr>
      <w:r>
        <w:t xml:space="preserve">The manufacture of casual shoes, sneakers and sports shoes is a labor-intensive process involving numerous production steps. Many of these are still performed manually, for example the application of the adhesive, which is usually still done with a brush. When bonding the upper material and the outsole, it is important to ensure exact dosing and very precise application at the correct location so that the sole does not come off and visibly excessive application is avoided. Hot-melt adhesives based on </w:t>
      </w:r>
      <w:hyperlink r:id="rId8" w:history="1">
        <w:r>
          <w:rPr>
            <w:rStyle w:val="Hyperlink"/>
          </w:rPr>
          <w:t>Covestro's</w:t>
        </w:r>
        <w:r w:rsidRPr="007A4406">
          <w:rPr>
            <w:rStyle w:val="Hyperlink"/>
            <w:color w:val="auto"/>
            <w:u w:val="none"/>
          </w:rPr>
          <w:t xml:space="preserve"> Desmomelt</w:t>
        </w:r>
        <w:r w:rsidRPr="007A4406">
          <w:rPr>
            <w:rStyle w:val="Hyperlink"/>
            <w:color w:val="auto"/>
            <w:u w:val="none"/>
            <w:vertAlign w:val="superscript"/>
          </w:rPr>
          <w:t>®</w:t>
        </w:r>
      </w:hyperlink>
      <w:r>
        <w:t xml:space="preserve"> U thermoplastic raw material powder can now be applied automatically and in precise doses using </w:t>
      </w:r>
      <w:hyperlink r:id="rId9" w:history="1">
        <w:r>
          <w:rPr>
            <w:rStyle w:val="Hyperlink"/>
          </w:rPr>
          <w:t>digital printing</w:t>
        </w:r>
      </w:hyperlink>
      <w:r>
        <w:t xml:space="preserve">. </w:t>
      </w:r>
    </w:p>
    <w:p w14:paraId="08201288" w14:textId="15DF691B" w:rsidR="003E5095" w:rsidRPr="00220D08" w:rsidRDefault="003E5095" w:rsidP="004E6229">
      <w:pPr>
        <w:spacing w:after="0" w:line="300" w:lineRule="atLeast"/>
      </w:pPr>
    </w:p>
    <w:p w14:paraId="36CFE7CF" w14:textId="49C49FC4" w:rsidR="00D752EF" w:rsidRDefault="0011567A" w:rsidP="004E6229">
      <w:pPr>
        <w:spacing w:after="0" w:line="300" w:lineRule="atLeast"/>
      </w:pPr>
      <w:r>
        <w:t>Polyurethane dispersions have proven their worth in adhesives for manual shoe production. But attempts to automate manual application with robot-assisted processes have not been successful to date.</w:t>
      </w:r>
    </w:p>
    <w:p w14:paraId="62BFD876" w14:textId="74E01D8D" w:rsidR="005B3E1E" w:rsidRPr="00220D08" w:rsidRDefault="005B3E1E" w:rsidP="004E6229">
      <w:pPr>
        <w:spacing w:after="0" w:line="300" w:lineRule="atLeast"/>
      </w:pPr>
    </w:p>
    <w:p w14:paraId="54DA9FA2" w14:textId="72C48D7E" w:rsidR="005B3E1E" w:rsidRDefault="005B3E1E" w:rsidP="004E6229">
      <w:pPr>
        <w:spacing w:after="0" w:line="300" w:lineRule="atLeast"/>
      </w:pPr>
      <w:r>
        <w:t>Digital printing, on the other hand, enables shoe manufacturers to automate adhesive application to the highest level of precision. This is significantly more effective and faster, as processing steps can be saved and the precise digital application creates less waste that would need to be disposed of. The adhesive joints exhibit the same high quality as with the previous manual production.</w:t>
      </w:r>
    </w:p>
    <w:p w14:paraId="483A5145" w14:textId="05B7CD8A" w:rsidR="00D752EF" w:rsidRPr="00220D08" w:rsidRDefault="00D752EF" w:rsidP="004E6229">
      <w:pPr>
        <w:spacing w:after="0" w:line="300" w:lineRule="atLeast"/>
      </w:pPr>
    </w:p>
    <w:p w14:paraId="7754D13D" w14:textId="18806D41" w:rsidR="00D95CCE" w:rsidRPr="00B267A8" w:rsidRDefault="00B267A8" w:rsidP="004E6229">
      <w:pPr>
        <w:spacing w:after="0" w:line="300" w:lineRule="atLeast"/>
        <w:rPr>
          <w:b/>
          <w:bCs/>
        </w:rPr>
      </w:pPr>
      <w:r>
        <w:rPr>
          <w:b/>
          <w:bCs/>
        </w:rPr>
        <w:t>Digital adhesive application on smartphone displays</w:t>
      </w:r>
    </w:p>
    <w:p w14:paraId="7B0191F2" w14:textId="30501FFD" w:rsidR="001926E1" w:rsidRDefault="005078F4" w:rsidP="004E6229">
      <w:pPr>
        <w:spacing w:after="0" w:line="300" w:lineRule="atLeast"/>
      </w:pPr>
      <w:r>
        <w:t xml:space="preserve">Manufacturers of smartphones and other electronic devices must produce as leanly, cost-efficiently and automatically as possible to remain competitive. In </w:t>
      </w:r>
      <w:r>
        <w:lastRenderedPageBreak/>
        <w:t>addition, consumer purchasing decisions are increasingly influenced by whether products can be recycled at the end of their useful life. Covestro enables electronics manufacturers to efficiently apply hot-melt adhesives based on its Desmomelt</w:t>
      </w:r>
      <w:r>
        <w:rPr>
          <w:vertAlign w:val="superscript"/>
        </w:rPr>
        <w:t>®</w:t>
      </w:r>
      <w:r>
        <w:t xml:space="preserve"> U polyurethane adhesive raw material in a </w:t>
      </w:r>
      <w:hyperlink r:id="rId10" w:history="1">
        <w:r>
          <w:rPr>
            <w:rStyle w:val="Hyperlink"/>
          </w:rPr>
          <w:t>digital process</w:t>
        </w:r>
      </w:hyperlink>
      <w:r>
        <w:t xml:space="preserve">. In the case of thermoplastic adhesives, end-of-life recycling can also be facilitated. </w:t>
      </w:r>
    </w:p>
    <w:p w14:paraId="4DC4B721" w14:textId="0EB248B4" w:rsidR="00C301A9" w:rsidRPr="00220D08" w:rsidRDefault="00C301A9" w:rsidP="004E6229">
      <w:pPr>
        <w:spacing w:after="0" w:line="300" w:lineRule="atLeast"/>
      </w:pPr>
    </w:p>
    <w:p w14:paraId="17F6D9EA" w14:textId="391B91FB" w:rsidR="00AD2C7F" w:rsidRPr="00AD2C7F" w:rsidRDefault="00AD2C7F" w:rsidP="00AD2C7F">
      <w:pPr>
        <w:spacing w:after="0" w:line="300" w:lineRule="atLeast"/>
        <w:rPr>
          <w:i/>
          <w:iCs/>
        </w:rPr>
      </w:pPr>
      <w:r>
        <w:rPr>
          <w:i/>
          <w:iCs/>
        </w:rPr>
        <w:t xml:space="preserve">Covestro will present both developments during </w:t>
      </w:r>
      <w:hyperlink r:id="rId11" w:history="1">
        <w:r w:rsidRPr="00B475A1">
          <w:rPr>
            <w:rStyle w:val="Hyperlink"/>
            <w:i/>
            <w:iCs/>
          </w:rPr>
          <w:t>Digital Expo 2021</w:t>
        </w:r>
      </w:hyperlink>
      <w:r>
        <w:rPr>
          <w:i/>
          <w:iCs/>
        </w:rPr>
        <w:t xml:space="preserve">, September 14-16. For more explanations, join the webinar with experts Dr. Dirk Achten and Dr. Ann-Christin Bijlard-Jung on September 14, starting at 5 p.m. </w:t>
      </w:r>
      <w:r w:rsidR="005F3B0F">
        <w:rPr>
          <w:i/>
          <w:iCs/>
        </w:rPr>
        <w:t>CEST.</w:t>
      </w:r>
    </w:p>
    <w:p w14:paraId="689BE174" w14:textId="241C4A15" w:rsidR="00C301A9" w:rsidRPr="00220D08" w:rsidRDefault="00C301A9" w:rsidP="004E6229">
      <w:pPr>
        <w:spacing w:after="0" w:line="300" w:lineRule="atLeast"/>
      </w:pPr>
    </w:p>
    <w:p w14:paraId="6C52CB49" w14:textId="78D01CF5" w:rsidR="00AD2C7F" w:rsidRDefault="00F00B8F" w:rsidP="004E6229">
      <w:pPr>
        <w:spacing w:after="0" w:line="300" w:lineRule="atLeast"/>
      </w:pPr>
      <w:r>
        <w:t>The application of adhesives to smartphone displays is often a time-consuming part of the manufacturing process. For example, adhesive foils are applied that must be precisely cut beforehand. An analogous process is based on latently reactive 2-component hot-melt films, which are still crosslinked after the joining process to create a particularly strong adhesive bond between the components. Due to the strong bond, however, disassembly at the end of the service life is often difficult.</w:t>
      </w:r>
    </w:p>
    <w:p w14:paraId="7B3D5376" w14:textId="65234FA9" w:rsidR="002205B9" w:rsidRPr="00220D08" w:rsidRDefault="002205B9" w:rsidP="004E6229">
      <w:pPr>
        <w:spacing w:after="0" w:line="300" w:lineRule="atLeast"/>
      </w:pPr>
    </w:p>
    <w:p w14:paraId="16B3F2BE" w14:textId="7F5EF311" w:rsidR="00895519" w:rsidRPr="00895519" w:rsidRDefault="00895519" w:rsidP="004E6229">
      <w:pPr>
        <w:spacing w:after="0" w:line="300" w:lineRule="atLeast"/>
        <w:rPr>
          <w:b/>
          <w:bCs/>
        </w:rPr>
      </w:pPr>
      <w:r>
        <w:rPr>
          <w:b/>
          <w:bCs/>
        </w:rPr>
        <w:t>Efficient assembly</w:t>
      </w:r>
    </w:p>
    <w:p w14:paraId="77129F83" w14:textId="396970FC" w:rsidR="002205B9" w:rsidRDefault="00DC10C1" w:rsidP="004E6229">
      <w:pPr>
        <w:spacing w:after="0" w:line="300" w:lineRule="atLeast"/>
      </w:pPr>
      <w:r>
        <w:t>Hot-melt adhesives based on Desmomelt</w:t>
      </w:r>
      <w:r>
        <w:rPr>
          <w:vertAlign w:val="superscript"/>
        </w:rPr>
        <w:t>®</w:t>
      </w:r>
      <w:r>
        <w:t xml:space="preserve"> U can be applied exactly where they are needed using digital printing. Automation of adhesive application reduces the number of processing steps required. Nevertheless, complex, CAD-based adhesive bonding paths are possible. After usage of the smartphone, it is possible to disassemble components in a temperature-controlled manner if only thermoplastic raw materials have been used. If particularly strong adhesive bonds are required, then the digital application of latent 2C reactive hot-melt adhesives based on Desmomelt</w:t>
      </w:r>
      <w:r>
        <w:rPr>
          <w:vertAlign w:val="superscript"/>
        </w:rPr>
        <w:t>®</w:t>
      </w:r>
      <w:r>
        <w:t xml:space="preserve"> U and Desmodur</w:t>
      </w:r>
      <w:r>
        <w:rPr>
          <w:vertAlign w:val="superscript"/>
        </w:rPr>
        <w:t>®</w:t>
      </w:r>
      <w:r>
        <w:t xml:space="preserve"> crosslinkers is also possible.</w:t>
      </w:r>
    </w:p>
    <w:p w14:paraId="671F07D3" w14:textId="2C7C0584" w:rsidR="00C6005A" w:rsidRPr="00220D08" w:rsidRDefault="00C6005A" w:rsidP="004E6229">
      <w:pPr>
        <w:spacing w:after="0" w:line="300" w:lineRule="atLeast"/>
      </w:pPr>
    </w:p>
    <w:p w14:paraId="2CEC66F4" w14:textId="39C3CB1C" w:rsidR="00C6005A" w:rsidRDefault="008F263A" w:rsidP="004E6229">
      <w:pPr>
        <w:spacing w:after="0" w:line="300" w:lineRule="atLeast"/>
      </w:pPr>
      <w:r>
        <w:t>The new adhesive raw materials based on Desmomelt</w:t>
      </w:r>
      <w:r>
        <w:rPr>
          <w:vertAlign w:val="superscript"/>
        </w:rPr>
        <w:t>®</w:t>
      </w:r>
      <w:r>
        <w:t xml:space="preserve"> U are aliphatic and thus protected against yellowing. They combine the advantages of water-based adhesives, for example high molecular weight, environmental compatibility and performance, with the easy processability of hot-melt adhesives. The open time can be adapted to customers' wishes, which makes processing even more flexible.</w:t>
      </w:r>
    </w:p>
    <w:p w14:paraId="2753BD60" w14:textId="5294DB4C" w:rsidR="002D56F2" w:rsidRDefault="002D56F2" w:rsidP="004E6229">
      <w:pPr>
        <w:spacing w:after="0" w:line="300" w:lineRule="atLeast"/>
      </w:pPr>
    </w:p>
    <w:p w14:paraId="2973FE9C" w14:textId="72DCC85B" w:rsidR="002D56F2" w:rsidRDefault="002D56F2" w:rsidP="002D56F2">
      <w:pPr>
        <w:spacing w:after="0" w:line="300" w:lineRule="atLeast"/>
      </w:pPr>
      <w:r>
        <w:t xml:space="preserve">The project is part of a comprehensive program with which Covestro is systematically driving forward digitalization. One of the three pillars of the "Digital@Covestro" program is the development of new business models and digital technical services. One focus area is a more efficient production at customers and the digitization of entire value chains. The two other pillars of the program are focused on digital operating processes in the company's own production and the development and use of digital chemical trading platforms. </w:t>
      </w:r>
    </w:p>
    <w:p w14:paraId="61FB793E" w14:textId="77777777" w:rsidR="002D56F2" w:rsidRDefault="002D56F2" w:rsidP="002D56F2">
      <w:pPr>
        <w:spacing w:after="0" w:line="300" w:lineRule="atLeast"/>
      </w:pPr>
    </w:p>
    <w:p w14:paraId="2B943FD0" w14:textId="114EE205"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1735412D" w14:textId="77777777" w:rsidR="00872E38" w:rsidRPr="00430B7B" w:rsidRDefault="00872E38" w:rsidP="00872E38">
      <w:pPr>
        <w:spacing w:after="0" w:line="300" w:lineRule="atLeast"/>
      </w:pPr>
      <w:r>
        <w:t xml:space="preserve">With sales of EUR 10.7 billion in 2020, Covestro is among the world’s largest polymer companies. Business activities are focused on the manufacture of high-tech polymer materials and the development of innovative, sustainable solutions for products used in many areas of everyday life. In doing so, Covestro is becoming fully circular. Its main customers are the automotive and transport industries, the construction industry, the furniture and wood processing industries, and the electrical, electronics, and household appliance industries. Other sectors include sports and leisure, cosmetics, healthcare and the chemical industry itself. As of the end of 2020, Covestro produces at 33 sites worldwide and employs around 16,500 people (converted to full-time positions). </w:t>
      </w:r>
    </w:p>
    <w:p w14:paraId="1A418BA5" w14:textId="77777777" w:rsidR="00872E38" w:rsidRPr="00220D08" w:rsidRDefault="00872E38" w:rsidP="00D67291">
      <w:pPr>
        <w:spacing w:after="0" w:line="300" w:lineRule="exact"/>
        <w:rPr>
          <w:rFonts w:eastAsia="Times New Roman" w:cs="Arial"/>
          <w:b/>
          <w:bCs/>
          <w:noProof w:val="0"/>
          <w:spacing w:val="0"/>
          <w:kern w:val="0"/>
          <w:szCs w:val="21"/>
          <w:lang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14:paraId="765463E0" w14:textId="77777777"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management. Various known and unknown risks, uncertainties, and other factors could lead to material differences between the actual future results, financial situation, development, or performance of the company and the estimates provided here. These factors include those discussed in Covestro’s public reports. These reports are available at www.covestro.com. The company assumes no liability whatsoever to update these forward-looking statements or to make them conform to future events or developments.</w:t>
      </w:r>
    </w:p>
    <w:p w14:paraId="1E8882E3" w14:textId="77777777" w:rsidR="00E91DBC" w:rsidRPr="00220D08" w:rsidRDefault="00E91DBC" w:rsidP="008C0533">
      <w:pPr>
        <w:spacing w:after="0" w:line="240" w:lineRule="auto"/>
        <w:rPr>
          <w:rFonts w:cs="Arial"/>
          <w:sz w:val="16"/>
          <w:szCs w:val="16"/>
        </w:rPr>
      </w:pPr>
    </w:p>
    <w:sectPr w:rsidR="00E91DBC" w:rsidRPr="00220D08"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E448" w14:textId="77777777" w:rsidR="00A86CFB" w:rsidRDefault="00A86CFB" w:rsidP="00B01CE8">
      <w:r>
        <w:separator/>
      </w:r>
    </w:p>
  </w:endnote>
  <w:endnote w:type="continuationSeparator" w:id="0">
    <w:p w14:paraId="3AF82649" w14:textId="77777777"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8E2C"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D20BAC">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D20BAC">
      <w:rPr>
        <w:color w:val="808080"/>
        <w:sz w:val="24"/>
        <w:szCs w:val="24"/>
      </w:rPr>
      <w:t>02</w:t>
    </w:r>
    <w:r w:rsidRPr="00B271EE">
      <w:rPr>
        <w:color w:val="808080"/>
        <w:sz w:val="24"/>
        <w:szCs w:val="24"/>
      </w:rPr>
      <w:fldChar w:fldCharType="end"/>
    </w:r>
  </w:p>
  <w:p w14:paraId="782E1C6D"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F157" w14:textId="77777777" w:rsidR="00A86CFB" w:rsidRDefault="00A86CFB" w:rsidP="00B01CE8">
      <w:r>
        <w:separator/>
      </w:r>
    </w:p>
  </w:footnote>
  <w:footnote w:type="continuationSeparator" w:id="0">
    <w:p w14:paraId="0F262120" w14:textId="77777777"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96EB" w14:textId="42EA997C"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4D3B" w14:textId="260E52BF" w:rsidR="00163F6F" w:rsidRDefault="00371ABD">
    <w:pPr>
      <w:pStyle w:val="Kopfzeile"/>
    </w:pPr>
    <w: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67A7" w14:textId="0E894361" w:rsidR="00F53A16" w:rsidRDefault="00371ABD" w:rsidP="00B01CE8">
    <w:pPr>
      <w:pStyle w:val="Kopfzeile"/>
    </w:pPr>
    <w: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F3529F" w:rsidRDefault="00E663D9" w:rsidP="00670E26">
                          <w:pPr>
                            <w:pStyle w:val="MarginalHeadline"/>
                          </w:pPr>
                          <w:r>
                            <w:t>Leverkusen,</w:t>
                          </w:r>
                        </w:p>
                        <w:p w14:paraId="6A80ACF0" w14:textId="4BD56335" w:rsidR="00670E26" w:rsidRPr="00F3529F" w:rsidRDefault="00326C2E" w:rsidP="00670E26">
                          <w:pPr>
                            <w:pStyle w:val="MarginalHeadline"/>
                          </w:pPr>
                          <w:r>
                            <w:t xml:space="preserve">August </w:t>
                          </w:r>
                          <w:r w:rsidR="00D76DBF">
                            <w:t>31</w:t>
                          </w:r>
                          <w:r w:rsidR="00220D08">
                            <w:t xml:space="preserve">,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220D08" w:rsidRDefault="00670E26" w:rsidP="00670E26">
                          <w:pPr>
                            <w:pStyle w:val="MarginalGrey"/>
                          </w:pPr>
                        </w:p>
                        <w:p w14:paraId="6AD72B64" w14:textId="77777777" w:rsidR="00670E26" w:rsidRPr="00220D08"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2D56F2" w:rsidRDefault="00670E26" w:rsidP="00670E26">
                          <w:pPr>
                            <w:pStyle w:val="MarginalGrey"/>
                          </w:pPr>
                        </w:p>
                        <w:p w14:paraId="56142B62" w14:textId="77777777" w:rsidR="00670E26" w:rsidRPr="002D56F2" w:rsidRDefault="00670E26" w:rsidP="00670E26">
                          <w:pPr>
                            <w:pStyle w:val="MarginalGrey"/>
                          </w:pPr>
                        </w:p>
                        <w:p w14:paraId="5ED121D8" w14:textId="77777777" w:rsidR="00670E26" w:rsidRPr="002D56F2"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F3529F" w:rsidRDefault="00E663D9" w:rsidP="00670E26">
                    <w:pPr>
                      <w:pStyle w:val="MarginalHeadline"/>
                    </w:pPr>
                    <w:r>
                      <w:t>Leverkusen,</w:t>
                    </w:r>
                  </w:p>
                  <w:p w14:paraId="6A80ACF0" w14:textId="4BD56335" w:rsidR="00670E26" w:rsidRPr="00F3529F" w:rsidRDefault="00326C2E" w:rsidP="00670E26">
                    <w:pPr>
                      <w:pStyle w:val="MarginalHeadline"/>
                    </w:pPr>
                    <w:r>
                      <w:t xml:space="preserve">August </w:t>
                    </w:r>
                    <w:r w:rsidR="00D76DBF">
                      <w:t>31</w:t>
                    </w:r>
                    <w:r w:rsidR="00220D08">
                      <w:t xml:space="preserve">, </w:t>
                    </w:r>
                    <w:r>
                      <w:t>2021</w:t>
                    </w:r>
                  </w:p>
                  <w:p w14:paraId="6577539E" w14:textId="77777777" w:rsidR="00670E26" w:rsidRPr="00F3529F" w:rsidRDefault="00670E26" w:rsidP="00670E26">
                    <w:pPr>
                      <w:pStyle w:val="MarginalHeadline"/>
                    </w:pPr>
                  </w:p>
                  <w:p w14:paraId="2DCFCBD6" w14:textId="77777777" w:rsidR="00670E26" w:rsidRPr="00F3529F" w:rsidRDefault="00670E26" w:rsidP="00670E26">
                    <w:pPr>
                      <w:pStyle w:val="MarginalHeadline"/>
                    </w:pPr>
                  </w:p>
                  <w:p w14:paraId="17CB98C0" w14:textId="77777777" w:rsidR="00670E26" w:rsidRPr="00F3529F" w:rsidRDefault="005810B9" w:rsidP="005810B9">
                    <w:pPr>
                      <w:pStyle w:val="MarginalHeadline"/>
                    </w:pPr>
                    <w:r>
                      <w:t>Covestro AG</w:t>
                    </w:r>
                  </w:p>
                  <w:p w14:paraId="78AFC694" w14:textId="77777777" w:rsidR="00670E26" w:rsidRPr="00F3529F" w:rsidRDefault="00E663D9" w:rsidP="00670E26">
                    <w:pPr>
                      <w:pStyle w:val="MarginalGrey"/>
                    </w:pPr>
                    <w:r>
                      <w:t>Communications</w:t>
                    </w:r>
                  </w:p>
                  <w:p w14:paraId="0A620AE3" w14:textId="77777777" w:rsidR="00670E26" w:rsidRPr="00E8187F" w:rsidRDefault="00E663D9" w:rsidP="00670E26">
                    <w:pPr>
                      <w:pStyle w:val="MarginalGrey"/>
                    </w:pPr>
                    <w:r>
                      <w:t>51365 Leverkusen, Germany</w:t>
                    </w:r>
                  </w:p>
                  <w:p w14:paraId="6E486853" w14:textId="77777777" w:rsidR="00670E26" w:rsidRPr="00220D08" w:rsidRDefault="00670E26" w:rsidP="00670E26">
                    <w:pPr>
                      <w:pStyle w:val="MarginalGrey"/>
                    </w:pPr>
                  </w:p>
                  <w:p w14:paraId="6AD72B64" w14:textId="77777777" w:rsidR="00670E26" w:rsidRPr="00220D08" w:rsidRDefault="00670E26" w:rsidP="00670E26">
                    <w:pPr>
                      <w:pStyle w:val="MarginalGrey"/>
                    </w:pPr>
                  </w:p>
                  <w:p w14:paraId="5BA88341" w14:textId="77777777" w:rsidR="00670E26" w:rsidRPr="000D6590" w:rsidRDefault="00670E26" w:rsidP="00670E26">
                    <w:pPr>
                      <w:pStyle w:val="MarginalSubheadline"/>
                    </w:pPr>
                    <w:r>
                      <w:t>Contact</w:t>
                    </w:r>
                  </w:p>
                  <w:p w14:paraId="6AC02C0D" w14:textId="77777777" w:rsidR="00670E26" w:rsidRPr="000D6590" w:rsidRDefault="001329C9" w:rsidP="00670E26">
                    <w:pPr>
                      <w:pStyle w:val="MarginalGrey"/>
                    </w:pPr>
                    <w:r>
                      <w:t>Dr. Frank Rothbarth</w:t>
                    </w:r>
                  </w:p>
                  <w:p w14:paraId="6966EDF3" w14:textId="77777777" w:rsidR="00670E26" w:rsidRPr="000D6590" w:rsidRDefault="00670E26" w:rsidP="00670E26">
                    <w:pPr>
                      <w:pStyle w:val="MarginalSubheadline"/>
                    </w:pPr>
                    <w:r>
                      <w:t>Telephone</w:t>
                    </w:r>
                  </w:p>
                  <w:p w14:paraId="2CC36D74" w14:textId="77777777" w:rsidR="00670E26" w:rsidRPr="000D6590" w:rsidRDefault="00D77089" w:rsidP="00670E26">
                    <w:pPr>
                      <w:pStyle w:val="MarginalGrey"/>
                    </w:pPr>
                    <w:r>
                      <w:t>+49 214 6009 2536</w:t>
                    </w:r>
                  </w:p>
                  <w:p w14:paraId="604ABD60" w14:textId="77777777" w:rsidR="00670E26" w:rsidRPr="00E663D9" w:rsidRDefault="00670E26" w:rsidP="00670E26">
                    <w:pPr>
                      <w:pStyle w:val="MarginalSubheadline"/>
                    </w:pPr>
                    <w:r>
                      <w:t>E-mail</w:t>
                    </w:r>
                  </w:p>
                  <w:p w14:paraId="2E4FFB98" w14:textId="77777777" w:rsidR="00670E26" w:rsidRPr="00E663D9" w:rsidRDefault="001329C9" w:rsidP="00670E26">
                    <w:pPr>
                      <w:pStyle w:val="MarginalGrey"/>
                    </w:pPr>
                    <w:r>
                      <w:t>frank.rothbarth</w:t>
                    </w:r>
                  </w:p>
                  <w:p w14:paraId="4D73C963" w14:textId="77777777" w:rsidR="00670E26" w:rsidRPr="00E663D9" w:rsidRDefault="00670E26" w:rsidP="00670E26">
                    <w:pPr>
                      <w:pStyle w:val="MarginalGrey"/>
                    </w:pPr>
                    <w:r>
                      <w:t>@covestro.com</w:t>
                    </w:r>
                  </w:p>
                  <w:p w14:paraId="6E01CCA1" w14:textId="77777777" w:rsidR="00670E26" w:rsidRPr="002D56F2" w:rsidRDefault="00670E26" w:rsidP="00670E26">
                    <w:pPr>
                      <w:pStyle w:val="MarginalGrey"/>
                    </w:pPr>
                  </w:p>
                  <w:p w14:paraId="56142B62" w14:textId="77777777" w:rsidR="00670E26" w:rsidRPr="002D56F2" w:rsidRDefault="00670E26" w:rsidP="00670E26">
                    <w:pPr>
                      <w:pStyle w:val="MarginalGrey"/>
                    </w:pPr>
                  </w:p>
                  <w:p w14:paraId="5ED121D8" w14:textId="77777777" w:rsidR="00670E26" w:rsidRPr="002D56F2" w:rsidRDefault="00670E26" w:rsidP="00670E26">
                    <w:pPr>
                      <w:pStyle w:val="MarginalGrey"/>
                    </w:pPr>
                  </w:p>
                </w:txbxContent>
              </v:textbox>
              <w10:wrap anchorx="page" anchory="page"/>
              <w10:anchorlock/>
            </v:shape>
          </w:pict>
        </mc:Fallback>
      </mc:AlternateContent>
    </w:r>
    <w: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pPr>
                    <w:r>
                      <w:t>Press Release</w:t>
                    </w:r>
                  </w:p>
                </w:txbxContent>
              </v:textbox>
              <w10:wrap anchorx="page" anchory="page"/>
              <w10:anchorlock/>
            </v:shape>
          </w:pict>
        </mc:Fallback>
      </mc:AlternateContent>
    </w:r>
    <w: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A6270AD"/>
    <w:multiLevelType w:val="hybridMultilevel"/>
    <w:tmpl w:val="E91A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50EAD"/>
    <w:rsid w:val="000621A2"/>
    <w:rsid w:val="00064D63"/>
    <w:rsid w:val="00070BD0"/>
    <w:rsid w:val="00074DC5"/>
    <w:rsid w:val="00084A08"/>
    <w:rsid w:val="00085F89"/>
    <w:rsid w:val="000A49A6"/>
    <w:rsid w:val="000B04F1"/>
    <w:rsid w:val="000B119D"/>
    <w:rsid w:val="000D0A49"/>
    <w:rsid w:val="000D5226"/>
    <w:rsid w:val="000D568B"/>
    <w:rsid w:val="000D6590"/>
    <w:rsid w:val="000E2848"/>
    <w:rsid w:val="000E5F93"/>
    <w:rsid w:val="000E7757"/>
    <w:rsid w:val="000F0027"/>
    <w:rsid w:val="00102665"/>
    <w:rsid w:val="00103257"/>
    <w:rsid w:val="00106178"/>
    <w:rsid w:val="00113F51"/>
    <w:rsid w:val="00114746"/>
    <w:rsid w:val="0011567A"/>
    <w:rsid w:val="00117E89"/>
    <w:rsid w:val="00123A90"/>
    <w:rsid w:val="001329C9"/>
    <w:rsid w:val="00134043"/>
    <w:rsid w:val="00134EBF"/>
    <w:rsid w:val="0015231E"/>
    <w:rsid w:val="00153931"/>
    <w:rsid w:val="00155A1D"/>
    <w:rsid w:val="00163F6F"/>
    <w:rsid w:val="001926E1"/>
    <w:rsid w:val="00194B39"/>
    <w:rsid w:val="00194FCF"/>
    <w:rsid w:val="001A5231"/>
    <w:rsid w:val="001A696D"/>
    <w:rsid w:val="001B19FD"/>
    <w:rsid w:val="001B2C0C"/>
    <w:rsid w:val="001C18E2"/>
    <w:rsid w:val="001C720B"/>
    <w:rsid w:val="001D2F4A"/>
    <w:rsid w:val="001E533F"/>
    <w:rsid w:val="001F0E39"/>
    <w:rsid w:val="001F10CA"/>
    <w:rsid w:val="001F13D6"/>
    <w:rsid w:val="001F673F"/>
    <w:rsid w:val="001F70EE"/>
    <w:rsid w:val="00217AC4"/>
    <w:rsid w:val="002205B9"/>
    <w:rsid w:val="00220D08"/>
    <w:rsid w:val="0022677C"/>
    <w:rsid w:val="00231E1E"/>
    <w:rsid w:val="00255890"/>
    <w:rsid w:val="00256EE5"/>
    <w:rsid w:val="00270BAE"/>
    <w:rsid w:val="002766B7"/>
    <w:rsid w:val="002957DF"/>
    <w:rsid w:val="002A2FC6"/>
    <w:rsid w:val="002A72A9"/>
    <w:rsid w:val="002B4B6B"/>
    <w:rsid w:val="002C35B8"/>
    <w:rsid w:val="002D56F2"/>
    <w:rsid w:val="002D6143"/>
    <w:rsid w:val="002E132A"/>
    <w:rsid w:val="002E4ED7"/>
    <w:rsid w:val="002F1CCE"/>
    <w:rsid w:val="002F5BFD"/>
    <w:rsid w:val="00303A5F"/>
    <w:rsid w:val="003047AF"/>
    <w:rsid w:val="003139A3"/>
    <w:rsid w:val="0031458D"/>
    <w:rsid w:val="0031549A"/>
    <w:rsid w:val="003165FC"/>
    <w:rsid w:val="00326C2E"/>
    <w:rsid w:val="00332FE0"/>
    <w:rsid w:val="00364CDD"/>
    <w:rsid w:val="00370E44"/>
    <w:rsid w:val="00371ABD"/>
    <w:rsid w:val="00373A39"/>
    <w:rsid w:val="00376F03"/>
    <w:rsid w:val="003A34BC"/>
    <w:rsid w:val="003A7B52"/>
    <w:rsid w:val="003C67DA"/>
    <w:rsid w:val="003C7AD1"/>
    <w:rsid w:val="003E36D0"/>
    <w:rsid w:val="003E5095"/>
    <w:rsid w:val="003F118F"/>
    <w:rsid w:val="003F5360"/>
    <w:rsid w:val="00413246"/>
    <w:rsid w:val="00422861"/>
    <w:rsid w:val="00436B61"/>
    <w:rsid w:val="004444E9"/>
    <w:rsid w:val="00475EED"/>
    <w:rsid w:val="00485A85"/>
    <w:rsid w:val="004A7944"/>
    <w:rsid w:val="004C05FC"/>
    <w:rsid w:val="004E09FC"/>
    <w:rsid w:val="004E6229"/>
    <w:rsid w:val="005078F4"/>
    <w:rsid w:val="0052202A"/>
    <w:rsid w:val="00534805"/>
    <w:rsid w:val="005407C3"/>
    <w:rsid w:val="005421C3"/>
    <w:rsid w:val="00546259"/>
    <w:rsid w:val="00552BCF"/>
    <w:rsid w:val="00562695"/>
    <w:rsid w:val="00571F9E"/>
    <w:rsid w:val="00572F78"/>
    <w:rsid w:val="005810B9"/>
    <w:rsid w:val="00584882"/>
    <w:rsid w:val="005911A3"/>
    <w:rsid w:val="00591CCE"/>
    <w:rsid w:val="005A4BD2"/>
    <w:rsid w:val="005B3E1E"/>
    <w:rsid w:val="005E4DF0"/>
    <w:rsid w:val="005E7610"/>
    <w:rsid w:val="005F3B0F"/>
    <w:rsid w:val="005F5481"/>
    <w:rsid w:val="006517A6"/>
    <w:rsid w:val="00661691"/>
    <w:rsid w:val="00664588"/>
    <w:rsid w:val="00670E26"/>
    <w:rsid w:val="006724F8"/>
    <w:rsid w:val="006C57BA"/>
    <w:rsid w:val="007115DA"/>
    <w:rsid w:val="00713937"/>
    <w:rsid w:val="00715731"/>
    <w:rsid w:val="00722E79"/>
    <w:rsid w:val="00723ABA"/>
    <w:rsid w:val="007262A9"/>
    <w:rsid w:val="00727E70"/>
    <w:rsid w:val="00743204"/>
    <w:rsid w:val="00747C3E"/>
    <w:rsid w:val="00754714"/>
    <w:rsid w:val="00766CFF"/>
    <w:rsid w:val="00784B3D"/>
    <w:rsid w:val="00784BB0"/>
    <w:rsid w:val="007A3FCF"/>
    <w:rsid w:val="007A4406"/>
    <w:rsid w:val="007D3CF4"/>
    <w:rsid w:val="007D46FF"/>
    <w:rsid w:val="007D4722"/>
    <w:rsid w:val="007E4394"/>
    <w:rsid w:val="00816C1B"/>
    <w:rsid w:val="008265A8"/>
    <w:rsid w:val="00841A7A"/>
    <w:rsid w:val="008449C2"/>
    <w:rsid w:val="00845AAD"/>
    <w:rsid w:val="00847C32"/>
    <w:rsid w:val="00850CD0"/>
    <w:rsid w:val="008517F1"/>
    <w:rsid w:val="00856C48"/>
    <w:rsid w:val="00872E38"/>
    <w:rsid w:val="00892FBA"/>
    <w:rsid w:val="00895519"/>
    <w:rsid w:val="008A4F91"/>
    <w:rsid w:val="008C0533"/>
    <w:rsid w:val="008C38E5"/>
    <w:rsid w:val="008D31AF"/>
    <w:rsid w:val="008D60E8"/>
    <w:rsid w:val="008E124C"/>
    <w:rsid w:val="008E26C3"/>
    <w:rsid w:val="008F263A"/>
    <w:rsid w:val="0090239A"/>
    <w:rsid w:val="00903143"/>
    <w:rsid w:val="00950177"/>
    <w:rsid w:val="00955D32"/>
    <w:rsid w:val="0096271B"/>
    <w:rsid w:val="009647FA"/>
    <w:rsid w:val="00973AC7"/>
    <w:rsid w:val="00981306"/>
    <w:rsid w:val="00982F1C"/>
    <w:rsid w:val="009A7415"/>
    <w:rsid w:val="009C77C4"/>
    <w:rsid w:val="009D60D6"/>
    <w:rsid w:val="009E0E0C"/>
    <w:rsid w:val="009E5818"/>
    <w:rsid w:val="009F0330"/>
    <w:rsid w:val="009F2541"/>
    <w:rsid w:val="00A136BD"/>
    <w:rsid w:val="00A26DAA"/>
    <w:rsid w:val="00A27DB9"/>
    <w:rsid w:val="00A43016"/>
    <w:rsid w:val="00A61D91"/>
    <w:rsid w:val="00A71A46"/>
    <w:rsid w:val="00A77DB5"/>
    <w:rsid w:val="00A86CFB"/>
    <w:rsid w:val="00A906FC"/>
    <w:rsid w:val="00A90F3A"/>
    <w:rsid w:val="00A968D5"/>
    <w:rsid w:val="00AA400A"/>
    <w:rsid w:val="00AC47B7"/>
    <w:rsid w:val="00AD1710"/>
    <w:rsid w:val="00AD2C7F"/>
    <w:rsid w:val="00AF73DD"/>
    <w:rsid w:val="00B01CE8"/>
    <w:rsid w:val="00B02246"/>
    <w:rsid w:val="00B17D29"/>
    <w:rsid w:val="00B228D6"/>
    <w:rsid w:val="00B267A8"/>
    <w:rsid w:val="00B271EE"/>
    <w:rsid w:val="00B3559B"/>
    <w:rsid w:val="00B35C37"/>
    <w:rsid w:val="00B475A1"/>
    <w:rsid w:val="00B51CB1"/>
    <w:rsid w:val="00B839DC"/>
    <w:rsid w:val="00B83F65"/>
    <w:rsid w:val="00B87627"/>
    <w:rsid w:val="00BA7F8E"/>
    <w:rsid w:val="00BD6BC4"/>
    <w:rsid w:val="00BE6803"/>
    <w:rsid w:val="00BF0BDD"/>
    <w:rsid w:val="00C1287F"/>
    <w:rsid w:val="00C16562"/>
    <w:rsid w:val="00C172C5"/>
    <w:rsid w:val="00C26A6F"/>
    <w:rsid w:val="00C301A9"/>
    <w:rsid w:val="00C34BC3"/>
    <w:rsid w:val="00C412D1"/>
    <w:rsid w:val="00C44DDB"/>
    <w:rsid w:val="00C553E7"/>
    <w:rsid w:val="00C6005A"/>
    <w:rsid w:val="00C80D9C"/>
    <w:rsid w:val="00C85CD0"/>
    <w:rsid w:val="00C9256B"/>
    <w:rsid w:val="00CB5CC6"/>
    <w:rsid w:val="00CC73C3"/>
    <w:rsid w:val="00CD6097"/>
    <w:rsid w:val="00CE1A4B"/>
    <w:rsid w:val="00CE1D96"/>
    <w:rsid w:val="00CF3503"/>
    <w:rsid w:val="00CF7F49"/>
    <w:rsid w:val="00D04345"/>
    <w:rsid w:val="00D0636E"/>
    <w:rsid w:val="00D20BAC"/>
    <w:rsid w:val="00D45BF1"/>
    <w:rsid w:val="00D46B3C"/>
    <w:rsid w:val="00D64D88"/>
    <w:rsid w:val="00D67291"/>
    <w:rsid w:val="00D71C0A"/>
    <w:rsid w:val="00D7298D"/>
    <w:rsid w:val="00D7320B"/>
    <w:rsid w:val="00D752EF"/>
    <w:rsid w:val="00D76DBF"/>
    <w:rsid w:val="00D77089"/>
    <w:rsid w:val="00D80C45"/>
    <w:rsid w:val="00D86ACA"/>
    <w:rsid w:val="00D95CCE"/>
    <w:rsid w:val="00DA0C05"/>
    <w:rsid w:val="00DA1ABC"/>
    <w:rsid w:val="00DA7800"/>
    <w:rsid w:val="00DB1F53"/>
    <w:rsid w:val="00DB5D07"/>
    <w:rsid w:val="00DB6E27"/>
    <w:rsid w:val="00DC10C1"/>
    <w:rsid w:val="00DC62DC"/>
    <w:rsid w:val="00DE15E6"/>
    <w:rsid w:val="00DE2374"/>
    <w:rsid w:val="00DE6F8F"/>
    <w:rsid w:val="00DF7B41"/>
    <w:rsid w:val="00E0361B"/>
    <w:rsid w:val="00E523E2"/>
    <w:rsid w:val="00E56771"/>
    <w:rsid w:val="00E57A1E"/>
    <w:rsid w:val="00E610A8"/>
    <w:rsid w:val="00E62F1E"/>
    <w:rsid w:val="00E6434E"/>
    <w:rsid w:val="00E663D9"/>
    <w:rsid w:val="00E72908"/>
    <w:rsid w:val="00E8187F"/>
    <w:rsid w:val="00E82741"/>
    <w:rsid w:val="00E83BAB"/>
    <w:rsid w:val="00E83C97"/>
    <w:rsid w:val="00E85BF0"/>
    <w:rsid w:val="00E91DBC"/>
    <w:rsid w:val="00EA0D60"/>
    <w:rsid w:val="00EA53E3"/>
    <w:rsid w:val="00ED1099"/>
    <w:rsid w:val="00ED6A1D"/>
    <w:rsid w:val="00EE52F4"/>
    <w:rsid w:val="00EF16C9"/>
    <w:rsid w:val="00F00B8F"/>
    <w:rsid w:val="00F07BE1"/>
    <w:rsid w:val="00F158CE"/>
    <w:rsid w:val="00F1794C"/>
    <w:rsid w:val="00F23389"/>
    <w:rsid w:val="00F3529F"/>
    <w:rsid w:val="00F45DD6"/>
    <w:rsid w:val="00F53A16"/>
    <w:rsid w:val="00F55F45"/>
    <w:rsid w:val="00F573E5"/>
    <w:rsid w:val="00F6198B"/>
    <w:rsid w:val="00F627A7"/>
    <w:rsid w:val="00F669FE"/>
    <w:rsid w:val="00F702C7"/>
    <w:rsid w:val="00F82E77"/>
    <w:rsid w:val="00FA7F34"/>
    <w:rsid w:val="00FC7113"/>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utions.covestro.com/en/digital-event-space/ec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lutions.covestro.com/de/highlights/artikel/stories/2020/2d-gedruckte-klebstoffe-ermoeglichen-die-praezise-montage-von-elektronik" TargetMode="External"/><Relationship Id="rId4" Type="http://schemas.openxmlformats.org/officeDocument/2006/relationships/settings" Target="settings.xml"/><Relationship Id="rId9" Type="http://schemas.openxmlformats.org/officeDocument/2006/relationships/hyperlink" Target="https://solutions.covestro.com/de/highlights/artikel/stories/2020/2d-gedruckte-klebstoffe-ermoeglichen-einen-hoeheren-automatisierungsgrad-in-der-schuhfertigu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4957</Characters>
  <Application>Microsoft Office Word</Application>
  <DocSecurity>0</DocSecurity>
  <Lines>96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Frank Rothbarth</cp:lastModifiedBy>
  <cp:revision>6</cp:revision>
  <cp:lastPrinted>2015-08-19T13:51:00Z</cp:lastPrinted>
  <dcterms:created xsi:type="dcterms:W3CDTF">2021-08-23T10:43:00Z</dcterms:created>
  <dcterms:modified xsi:type="dcterms:W3CDTF">2021-08-29T12:36:00Z</dcterms:modified>
</cp:coreProperties>
</file>